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CC" w:rsidRDefault="001760C5">
      <w:pPr>
        <w:rPr>
          <w:b/>
          <w:sz w:val="24"/>
          <w:szCs w:val="24"/>
          <w:lang w:val="en-IE"/>
        </w:rPr>
      </w:pPr>
      <w:r>
        <w:rPr>
          <w:b/>
          <w:sz w:val="24"/>
          <w:szCs w:val="24"/>
          <w:lang w:val="en-IE"/>
        </w:rPr>
        <w:t>To:  Research Ethics Committees using the Research Ethics Committee Standard Application Form (RECSAF)</w:t>
      </w:r>
    </w:p>
    <w:p w:rsidR="00FA3548" w:rsidRPr="009070C3" w:rsidRDefault="00FA3548">
      <w:pPr>
        <w:rPr>
          <w:b/>
          <w:sz w:val="24"/>
          <w:szCs w:val="24"/>
          <w:lang w:val="en-IE"/>
        </w:rPr>
      </w:pPr>
    </w:p>
    <w:p w:rsidR="007811EC" w:rsidRDefault="007811EC">
      <w:pPr>
        <w:rPr>
          <w:b/>
          <w:sz w:val="24"/>
          <w:szCs w:val="24"/>
          <w:u w:val="single"/>
          <w:lang w:val="en-IE"/>
        </w:rPr>
      </w:pPr>
      <w:r w:rsidRPr="007C7D74">
        <w:rPr>
          <w:b/>
          <w:sz w:val="24"/>
          <w:szCs w:val="24"/>
          <w:u w:val="single"/>
          <w:lang w:val="en-IE"/>
        </w:rPr>
        <w:t>Notif</w:t>
      </w:r>
      <w:r w:rsidR="007F2764">
        <w:rPr>
          <w:b/>
          <w:sz w:val="24"/>
          <w:szCs w:val="24"/>
          <w:u w:val="single"/>
          <w:lang w:val="en-IE"/>
        </w:rPr>
        <w:t>ication of Substantial</w:t>
      </w:r>
      <w:r w:rsidR="00845C72">
        <w:rPr>
          <w:b/>
          <w:sz w:val="24"/>
          <w:szCs w:val="24"/>
          <w:u w:val="single"/>
          <w:lang w:val="en-IE"/>
        </w:rPr>
        <w:t xml:space="preserve"> Change</w:t>
      </w:r>
    </w:p>
    <w:p w:rsidR="003F100B" w:rsidRPr="00B874E9" w:rsidRDefault="007811EC" w:rsidP="004717B2">
      <w:pPr>
        <w:rPr>
          <w:b/>
          <w:sz w:val="24"/>
          <w:szCs w:val="24"/>
          <w:lang w:val="en-IE"/>
        </w:rPr>
      </w:pPr>
      <w:r>
        <w:rPr>
          <w:sz w:val="24"/>
          <w:szCs w:val="24"/>
          <w:lang w:val="en-IE"/>
        </w:rPr>
        <w:t>Pleas</w:t>
      </w:r>
      <w:r w:rsidR="00EA7B1E">
        <w:rPr>
          <w:sz w:val="24"/>
          <w:szCs w:val="24"/>
          <w:lang w:val="en-IE"/>
        </w:rPr>
        <w:t>e find below notification of</w:t>
      </w:r>
      <w:r w:rsidR="007F2764">
        <w:rPr>
          <w:sz w:val="24"/>
          <w:szCs w:val="24"/>
          <w:lang w:val="en-IE"/>
        </w:rPr>
        <w:t xml:space="preserve"> substantial</w:t>
      </w:r>
      <w:r w:rsidR="009C60C8">
        <w:rPr>
          <w:sz w:val="24"/>
          <w:szCs w:val="24"/>
          <w:lang w:val="en-IE"/>
        </w:rPr>
        <w:t xml:space="preserve"> changes</w:t>
      </w:r>
      <w:r w:rsidR="00EA7B1E">
        <w:rPr>
          <w:sz w:val="24"/>
          <w:szCs w:val="24"/>
          <w:lang w:val="en-IE"/>
        </w:rPr>
        <w:t xml:space="preserve"> </w:t>
      </w:r>
      <w:r w:rsidR="00512151">
        <w:rPr>
          <w:sz w:val="24"/>
          <w:szCs w:val="24"/>
          <w:lang w:val="en-IE"/>
        </w:rPr>
        <w:t xml:space="preserve">to one </w:t>
      </w:r>
      <w:r w:rsidR="0031745C">
        <w:rPr>
          <w:sz w:val="24"/>
          <w:szCs w:val="24"/>
          <w:lang w:val="en-IE"/>
        </w:rPr>
        <w:t xml:space="preserve">of </w:t>
      </w:r>
      <w:bookmarkStart w:id="0" w:name="_GoBack"/>
      <w:bookmarkEnd w:id="0"/>
      <w:r>
        <w:rPr>
          <w:sz w:val="24"/>
          <w:szCs w:val="24"/>
          <w:lang w:val="en-IE"/>
        </w:rPr>
        <w:t>the versions of the Research Ethics Committee Standard Application currently in circulation.</w:t>
      </w:r>
    </w:p>
    <w:p w:rsidR="00E758DF" w:rsidRPr="003F100B" w:rsidRDefault="007F2764" w:rsidP="003F100B">
      <w:pPr>
        <w:rPr>
          <w:b/>
          <w:sz w:val="24"/>
          <w:szCs w:val="24"/>
          <w:u w:val="single"/>
          <w:lang w:val="en-IE"/>
        </w:rPr>
      </w:pPr>
      <w:r>
        <w:rPr>
          <w:b/>
          <w:sz w:val="24"/>
          <w:szCs w:val="24"/>
          <w:u w:val="single"/>
          <w:lang w:val="en-IE"/>
        </w:rPr>
        <w:t>Rationale</w:t>
      </w:r>
    </w:p>
    <w:p w:rsidR="00277C3B" w:rsidRDefault="00277C3B">
      <w:pPr>
        <w:rPr>
          <w:sz w:val="24"/>
          <w:szCs w:val="24"/>
          <w:lang w:val="en-IE"/>
        </w:rPr>
      </w:pPr>
      <w:r>
        <w:rPr>
          <w:sz w:val="24"/>
          <w:szCs w:val="24"/>
          <w:lang w:val="en-IE"/>
        </w:rPr>
        <w:t xml:space="preserve">To reflect </w:t>
      </w:r>
      <w:r w:rsidR="00512151">
        <w:rPr>
          <w:sz w:val="24"/>
          <w:szCs w:val="24"/>
          <w:lang w:val="en-IE"/>
        </w:rPr>
        <w:t xml:space="preserve">the </w:t>
      </w:r>
      <w:r>
        <w:rPr>
          <w:sz w:val="24"/>
          <w:szCs w:val="24"/>
          <w:lang w:val="en-IE"/>
        </w:rPr>
        <w:t xml:space="preserve">recommendation in the HSE National Consent Policy for Health and Social Care Research, version 2.0, 14 December 2024, and version 2.1, 24 October 2025 that the age of consent for health and social care research change from 18 </w:t>
      </w:r>
      <w:r w:rsidRPr="00512151">
        <w:rPr>
          <w:sz w:val="24"/>
          <w:szCs w:val="24"/>
          <w:lang w:val="en-IE"/>
        </w:rPr>
        <w:t>to 16.</w:t>
      </w:r>
    </w:p>
    <w:p w:rsidR="00E23E6C" w:rsidRPr="00277C3B" w:rsidRDefault="00E23E6C">
      <w:pPr>
        <w:rPr>
          <w:sz w:val="24"/>
          <w:szCs w:val="24"/>
          <w:lang w:val="en-IE"/>
        </w:rPr>
      </w:pPr>
      <w:r>
        <w:rPr>
          <w:sz w:val="24"/>
          <w:szCs w:val="24"/>
          <w:lang w:val="en-IE"/>
        </w:rPr>
        <w:t xml:space="preserve">To reflect HSE </w:t>
      </w:r>
      <w:r w:rsidR="00FA3548">
        <w:rPr>
          <w:sz w:val="24"/>
          <w:szCs w:val="24"/>
          <w:lang w:val="en-IE"/>
        </w:rPr>
        <w:t xml:space="preserve">National Consent Policy for Health and Social Care Research </w:t>
      </w:r>
      <w:r>
        <w:rPr>
          <w:sz w:val="24"/>
          <w:szCs w:val="24"/>
          <w:lang w:val="en-IE"/>
        </w:rPr>
        <w:t>terminology for 16 and 17 year olds – ‘young people’</w:t>
      </w:r>
      <w:r w:rsidR="00FA3548">
        <w:rPr>
          <w:sz w:val="24"/>
          <w:szCs w:val="24"/>
          <w:lang w:val="en-IE"/>
        </w:rPr>
        <w:t>, and  distinguish from terminology of persons over 18 – ‘adults’</w:t>
      </w:r>
    </w:p>
    <w:p w:rsidR="007811EC" w:rsidRPr="007811EC" w:rsidRDefault="007050C0">
      <w:pPr>
        <w:rPr>
          <w:b/>
          <w:sz w:val="24"/>
          <w:szCs w:val="24"/>
          <w:u w:val="single"/>
          <w:lang w:val="en-IE"/>
        </w:rPr>
      </w:pPr>
      <w:r>
        <w:rPr>
          <w:b/>
          <w:sz w:val="24"/>
          <w:szCs w:val="24"/>
          <w:u w:val="single"/>
          <w:lang w:val="en-IE"/>
        </w:rPr>
        <w:t xml:space="preserve">Document changed: </w:t>
      </w:r>
      <w:r w:rsidR="007811EC">
        <w:rPr>
          <w:b/>
          <w:sz w:val="24"/>
          <w:szCs w:val="24"/>
          <w:u w:val="single"/>
          <w:lang w:val="en-IE"/>
        </w:rPr>
        <w:t xml:space="preserve">  </w:t>
      </w:r>
    </w:p>
    <w:p w:rsidR="007C7D74" w:rsidRPr="00C0626C" w:rsidRDefault="007C7D74" w:rsidP="00263A74">
      <w:r w:rsidRPr="00C0626C">
        <w:t>RESEARCH ETHICS STANDARD APPLICATION FORM (RECSAF) 5.6</w:t>
      </w:r>
    </w:p>
    <w:p w:rsidR="00095F10" w:rsidRPr="00DF1D22" w:rsidRDefault="00277C3B" w:rsidP="0051206E">
      <w:pPr>
        <w:rPr>
          <w:lang w:val="en-IE"/>
        </w:rPr>
      </w:pPr>
      <w:r>
        <w:rPr>
          <w:lang w:val="en-IE"/>
        </w:rPr>
        <w:t xml:space="preserve">ADAPTED VERSION – 2025 © HSE Research &amp; Development </w:t>
      </w:r>
    </w:p>
    <w:tbl>
      <w:tblPr>
        <w:tblStyle w:val="TableGrid"/>
        <w:tblW w:w="10348" w:type="dxa"/>
        <w:tblLook w:val="04A0" w:firstRow="1" w:lastRow="0" w:firstColumn="1" w:lastColumn="0" w:noHBand="0" w:noVBand="1"/>
      </w:tblPr>
      <w:tblGrid>
        <w:gridCol w:w="6096"/>
        <w:gridCol w:w="4252"/>
      </w:tblGrid>
      <w:tr w:rsidR="0051206E" w:rsidRPr="00525AEC" w:rsidTr="00A74CE3">
        <w:tc>
          <w:tcPr>
            <w:tcW w:w="10348" w:type="dxa"/>
            <w:gridSpan w:val="2"/>
          </w:tcPr>
          <w:p w:rsidR="0051206E" w:rsidRPr="00617DFE" w:rsidRDefault="007F2764" w:rsidP="005B45E5">
            <w:pPr>
              <w:rPr>
                <w:rFonts w:cstheme="minorHAnsi"/>
                <w:b/>
              </w:rPr>
            </w:pPr>
            <w:r>
              <w:rPr>
                <w:rFonts w:cstheme="minorHAnsi"/>
                <w:b/>
              </w:rPr>
              <w:t>Substantial Change</w:t>
            </w:r>
          </w:p>
        </w:tc>
      </w:tr>
      <w:tr w:rsidR="0051206E" w:rsidRPr="00E43A88" w:rsidTr="00A74CE3">
        <w:tc>
          <w:tcPr>
            <w:tcW w:w="6096" w:type="dxa"/>
          </w:tcPr>
          <w:p w:rsidR="0051206E" w:rsidRPr="00E43A88" w:rsidRDefault="0051206E" w:rsidP="005B45E5">
            <w:pPr>
              <w:rPr>
                <w:b/>
              </w:rPr>
            </w:pPr>
            <w:r w:rsidRPr="00E43A88">
              <w:rPr>
                <w:b/>
              </w:rPr>
              <w:t>Change</w:t>
            </w:r>
          </w:p>
        </w:tc>
        <w:tc>
          <w:tcPr>
            <w:tcW w:w="4252" w:type="dxa"/>
          </w:tcPr>
          <w:p w:rsidR="0051206E" w:rsidRPr="00E43A88" w:rsidRDefault="0051206E" w:rsidP="005B45E5">
            <w:pPr>
              <w:rPr>
                <w:b/>
              </w:rPr>
            </w:pPr>
            <w:r w:rsidRPr="00E43A88">
              <w:rPr>
                <w:b/>
              </w:rPr>
              <w:t>Rationale</w:t>
            </w:r>
          </w:p>
        </w:tc>
      </w:tr>
      <w:tr w:rsidR="00277C3B" w:rsidRPr="00E43A88" w:rsidTr="00A74CE3">
        <w:tc>
          <w:tcPr>
            <w:tcW w:w="6096" w:type="dxa"/>
          </w:tcPr>
          <w:p w:rsidR="00FA3548" w:rsidRDefault="00FA3548" w:rsidP="005B45E5">
            <w:r>
              <w:t xml:space="preserve">Change </w:t>
            </w:r>
            <w:r w:rsidR="00277C3B">
              <w:t>Subsection C3 – header</w:t>
            </w:r>
          </w:p>
          <w:p w:rsidR="00FA3548" w:rsidRDefault="00512151" w:rsidP="00512151">
            <w:pPr>
              <w:pStyle w:val="Heading1"/>
              <w:spacing w:before="0" w:line="240" w:lineRule="auto"/>
            </w:pPr>
            <w:bookmarkStart w:id="1" w:name="_Toc246771261"/>
            <w:proofErr w:type="gramStart"/>
            <w:r>
              <w:t xml:space="preserve">C3  </w:t>
            </w:r>
            <w:r w:rsidR="00277C3B" w:rsidRPr="00CE63C5">
              <w:t>adult</w:t>
            </w:r>
            <w:proofErr w:type="gramEnd"/>
            <w:r w:rsidR="00277C3B" w:rsidRPr="00CE63C5">
              <w:t xml:space="preserve"> participants (AGED 18 or over) - CAPACITY</w:t>
            </w:r>
            <w:bookmarkEnd w:id="1"/>
          </w:p>
          <w:p w:rsidR="00277C3B" w:rsidRDefault="00277C3B" w:rsidP="005B45E5">
            <w:r>
              <w:t>to</w:t>
            </w:r>
          </w:p>
          <w:p w:rsidR="00277C3B" w:rsidRDefault="00512151" w:rsidP="00277C3B">
            <w:pPr>
              <w:pStyle w:val="Heading1"/>
              <w:spacing w:before="0" w:line="240" w:lineRule="auto"/>
              <w:outlineLvl w:val="0"/>
            </w:pPr>
            <w:proofErr w:type="gramStart"/>
            <w:r>
              <w:t xml:space="preserve">C3  </w:t>
            </w:r>
            <w:r w:rsidR="00277C3B" w:rsidRPr="00E23E6C">
              <w:rPr>
                <w:color w:val="FF0000"/>
              </w:rPr>
              <w:t>YOUNG</w:t>
            </w:r>
            <w:proofErr w:type="gramEnd"/>
            <w:r w:rsidR="00277C3B" w:rsidRPr="00E23E6C">
              <w:rPr>
                <w:color w:val="FF0000"/>
              </w:rPr>
              <w:t xml:space="preserve"> PEOPLE AND </w:t>
            </w:r>
            <w:r w:rsidR="00277C3B">
              <w:t xml:space="preserve">ADULT PARTICIPANTS (AGED </w:t>
            </w:r>
            <w:r w:rsidR="00277C3B" w:rsidRPr="00277C3B">
              <w:rPr>
                <w:color w:val="FF0000"/>
              </w:rPr>
              <w:t>16</w:t>
            </w:r>
            <w:r w:rsidR="00277C3B">
              <w:t xml:space="preserve"> OR OVER) - CAPACITY</w:t>
            </w:r>
            <w:r w:rsidR="00277C3B" w:rsidRPr="00277C3B">
              <w:rPr>
                <w:color w:val="FF0000"/>
              </w:rPr>
              <w:t xml:space="preserve"> TO CONSENT</w:t>
            </w:r>
          </w:p>
          <w:p w:rsidR="00277C3B" w:rsidRPr="00277C3B" w:rsidRDefault="00277C3B" w:rsidP="005B45E5"/>
        </w:tc>
        <w:tc>
          <w:tcPr>
            <w:tcW w:w="4252" w:type="dxa"/>
          </w:tcPr>
          <w:p w:rsidR="00277C3B" w:rsidRDefault="00277C3B" w:rsidP="005B45E5"/>
          <w:p w:rsidR="00E23E6C" w:rsidRDefault="00E23E6C" w:rsidP="005B45E5"/>
          <w:p w:rsidR="00E23E6C" w:rsidRDefault="00E23E6C" w:rsidP="005B45E5"/>
          <w:p w:rsidR="00E23E6C" w:rsidRDefault="00E23E6C" w:rsidP="005B45E5"/>
          <w:p w:rsidR="00E23E6C" w:rsidRDefault="00E23E6C" w:rsidP="005B45E5">
            <w:r>
              <w:t>To reflect HSE terminology – use of phrase</w:t>
            </w:r>
          </w:p>
          <w:p w:rsidR="00E23E6C" w:rsidRPr="00277C3B" w:rsidRDefault="00E23E6C" w:rsidP="005B45E5">
            <w:r>
              <w:t>‘</w:t>
            </w:r>
            <w:proofErr w:type="gramStart"/>
            <w:r>
              <w:t>young</w:t>
            </w:r>
            <w:proofErr w:type="gramEnd"/>
            <w:r>
              <w:t xml:space="preserve"> people’ for 16 and 17 year olds; use of word ‘adults for those aged 18 and older.</w:t>
            </w:r>
          </w:p>
        </w:tc>
      </w:tr>
      <w:tr w:rsidR="00277C3B" w:rsidRPr="00E43A88" w:rsidTr="00A74CE3">
        <w:tc>
          <w:tcPr>
            <w:tcW w:w="6096" w:type="dxa"/>
          </w:tcPr>
          <w:p w:rsidR="00E23E6C" w:rsidRDefault="00E23E6C" w:rsidP="00E23E6C">
            <w:pPr>
              <w:jc w:val="both"/>
              <w:rPr>
                <w:rFonts w:ascii="Verdana" w:eastAsia="Verdana" w:hAnsi="Verdana" w:cs="Verdana"/>
                <w:color w:val="243F60"/>
              </w:rPr>
            </w:pPr>
            <w:r>
              <w:rPr>
                <w:rFonts w:ascii="Verdana" w:eastAsia="Verdana" w:hAnsi="Verdana" w:cs="Verdana"/>
                <w:b/>
              </w:rPr>
              <w:t xml:space="preserve">C3.1 (a) Will all </w:t>
            </w:r>
            <w:r>
              <w:rPr>
                <w:rFonts w:ascii="Verdana" w:eastAsia="Verdana" w:hAnsi="Verdana" w:cs="Verdana"/>
                <w:b/>
                <w:color w:val="7030A0"/>
              </w:rPr>
              <w:t>young people and/or</w:t>
            </w:r>
            <w:r>
              <w:rPr>
                <w:rFonts w:ascii="Verdana" w:eastAsia="Verdana" w:hAnsi="Verdana" w:cs="Verdana"/>
                <w:b/>
              </w:rPr>
              <w:t xml:space="preserve"> adult research participants have the capacity to give informed consent </w:t>
            </w:r>
            <w:r>
              <w:rPr>
                <w:rFonts w:ascii="Verdana" w:eastAsia="Verdana" w:hAnsi="Verdana" w:cs="Verdana"/>
                <w:b/>
                <w:color w:val="7030A0"/>
              </w:rPr>
              <w:t>for this study</w:t>
            </w:r>
            <w:r>
              <w:rPr>
                <w:rFonts w:ascii="Verdana" w:eastAsia="Verdana" w:hAnsi="Verdana" w:cs="Verdana"/>
                <w:b/>
              </w:rPr>
              <w:t>?</w:t>
            </w:r>
            <w:r>
              <w:rPr>
                <w:rFonts w:ascii="Verdana" w:eastAsia="Verdana" w:hAnsi="Verdana" w:cs="Verdana"/>
              </w:rPr>
              <w:t xml:space="preserve">  </w:t>
            </w:r>
            <w:r>
              <w:rPr>
                <w:rFonts w:ascii="Verdana" w:eastAsia="Verdana" w:hAnsi="Verdana" w:cs="Verdana"/>
                <w:color w:val="4F81BD"/>
              </w:rPr>
              <w:t xml:space="preserve">Yes / No </w:t>
            </w:r>
          </w:p>
          <w:p w:rsidR="00277C3B" w:rsidRPr="00E43A88" w:rsidRDefault="00277C3B" w:rsidP="005B45E5">
            <w:pPr>
              <w:rPr>
                <w:b/>
              </w:rPr>
            </w:pPr>
          </w:p>
        </w:tc>
        <w:tc>
          <w:tcPr>
            <w:tcW w:w="4252" w:type="dxa"/>
          </w:tcPr>
          <w:p w:rsidR="00277C3B" w:rsidRPr="00E23E6C" w:rsidRDefault="00E23E6C" w:rsidP="005B45E5">
            <w:r>
              <w:t>As above</w:t>
            </w:r>
          </w:p>
        </w:tc>
      </w:tr>
      <w:tr w:rsidR="00277C3B" w:rsidRPr="00E43A88" w:rsidTr="00A74CE3">
        <w:tc>
          <w:tcPr>
            <w:tcW w:w="6096" w:type="dxa"/>
          </w:tcPr>
          <w:p w:rsidR="00E23E6C" w:rsidRDefault="00E23E6C" w:rsidP="00E23E6C">
            <w:pPr>
              <w:jc w:val="both"/>
              <w:rPr>
                <w:rFonts w:ascii="Verdana" w:eastAsia="Verdana" w:hAnsi="Verdana" w:cs="Verdana"/>
                <w:color w:val="7030A0"/>
              </w:rPr>
            </w:pPr>
            <w:r>
              <w:rPr>
                <w:rFonts w:ascii="Verdana" w:eastAsia="Verdana" w:hAnsi="Verdana" w:cs="Verdana"/>
                <w:b/>
              </w:rPr>
              <w:t xml:space="preserve">C3.2 Is this research of such a nature that it can only be carried out on </w:t>
            </w:r>
            <w:r>
              <w:rPr>
                <w:rFonts w:ascii="Verdana" w:eastAsia="Verdana" w:hAnsi="Verdana" w:cs="Verdana"/>
                <w:b/>
                <w:color w:val="7030A0"/>
              </w:rPr>
              <w:t>young people and/or</w:t>
            </w:r>
            <w:r>
              <w:rPr>
                <w:rFonts w:ascii="Verdana" w:eastAsia="Verdana" w:hAnsi="Verdana" w:cs="Verdana"/>
                <w:b/>
              </w:rPr>
              <w:t xml:space="preserve"> adults without capacity </w:t>
            </w:r>
            <w:r>
              <w:rPr>
                <w:rFonts w:ascii="Verdana" w:eastAsia="Verdana" w:hAnsi="Verdana" w:cs="Verdana"/>
                <w:b/>
                <w:color w:val="7030A0"/>
              </w:rPr>
              <w:t>to consent to participate in this study</w:t>
            </w:r>
            <w:r>
              <w:rPr>
                <w:rFonts w:ascii="Verdana" w:eastAsia="Verdana" w:hAnsi="Verdana" w:cs="Verdana"/>
                <w:b/>
              </w:rPr>
              <w:t>?  Please elaborate,</w:t>
            </w:r>
            <w:r>
              <w:rPr>
                <w:rFonts w:ascii="Verdana" w:eastAsia="Verdana" w:hAnsi="Verdana" w:cs="Verdana"/>
                <w:b/>
                <w:color w:val="7030A0"/>
              </w:rPr>
              <w:t xml:space="preserve"> and justify including young people and/or adults who lack capacity in this research including details of how capacity to participate </w:t>
            </w:r>
            <w:proofErr w:type="gramStart"/>
            <w:r>
              <w:rPr>
                <w:rFonts w:ascii="Verdana" w:eastAsia="Verdana" w:hAnsi="Verdana" w:cs="Verdana"/>
                <w:b/>
                <w:color w:val="7030A0"/>
              </w:rPr>
              <w:t>was assessed</w:t>
            </w:r>
            <w:proofErr w:type="gramEnd"/>
            <w:r>
              <w:rPr>
                <w:rFonts w:ascii="Verdana" w:eastAsia="Verdana" w:hAnsi="Verdana" w:cs="Verdana"/>
                <w:b/>
                <w:color w:val="7030A0"/>
              </w:rPr>
              <w:t>.</w:t>
            </w:r>
          </w:p>
          <w:p w:rsidR="00277C3B" w:rsidRPr="00E43A88" w:rsidRDefault="00277C3B" w:rsidP="005B45E5">
            <w:pPr>
              <w:rPr>
                <w:b/>
              </w:rPr>
            </w:pPr>
          </w:p>
        </w:tc>
        <w:tc>
          <w:tcPr>
            <w:tcW w:w="4252" w:type="dxa"/>
          </w:tcPr>
          <w:p w:rsidR="00277C3B" w:rsidRPr="00E23E6C" w:rsidRDefault="00E23E6C" w:rsidP="005B45E5">
            <w:r>
              <w:t>As above</w:t>
            </w:r>
          </w:p>
        </w:tc>
      </w:tr>
      <w:tr w:rsidR="00277C3B" w:rsidRPr="00E43A88" w:rsidTr="00A74CE3">
        <w:tc>
          <w:tcPr>
            <w:tcW w:w="6096" w:type="dxa"/>
          </w:tcPr>
          <w:p w:rsidR="00E23E6C" w:rsidRDefault="00E23E6C" w:rsidP="00E23E6C">
            <w:pPr>
              <w:jc w:val="both"/>
              <w:rPr>
                <w:rFonts w:ascii="Verdana" w:eastAsia="Verdana" w:hAnsi="Verdana" w:cs="Verdana"/>
              </w:rPr>
            </w:pPr>
            <w:r>
              <w:rPr>
                <w:rFonts w:ascii="Verdana" w:eastAsia="Verdana" w:hAnsi="Verdana" w:cs="Verdana"/>
                <w:b/>
              </w:rPr>
              <w:lastRenderedPageBreak/>
              <w:t xml:space="preserve">C3.4 What arrangements are in place to ascertain the wishes </w:t>
            </w:r>
            <w:r>
              <w:rPr>
                <w:rFonts w:ascii="Verdana" w:eastAsia="Verdana" w:hAnsi="Verdana" w:cs="Verdana"/>
                <w:b/>
                <w:color w:val="7030A0"/>
              </w:rPr>
              <w:t>(the will and preferences)</w:t>
            </w:r>
            <w:r>
              <w:rPr>
                <w:rFonts w:ascii="Verdana" w:eastAsia="Verdana" w:hAnsi="Verdana" w:cs="Verdana"/>
                <w:b/>
              </w:rPr>
              <w:t xml:space="preserve"> of research participants, who although they lack decision-making capacity, have some ability to understand the significance of the research?</w:t>
            </w:r>
          </w:p>
          <w:p w:rsidR="00277C3B" w:rsidRPr="00E43A88" w:rsidRDefault="00277C3B" w:rsidP="005B45E5">
            <w:pPr>
              <w:rPr>
                <w:b/>
              </w:rPr>
            </w:pPr>
          </w:p>
        </w:tc>
        <w:tc>
          <w:tcPr>
            <w:tcW w:w="4252" w:type="dxa"/>
          </w:tcPr>
          <w:p w:rsidR="00277C3B" w:rsidRPr="00E23E6C" w:rsidRDefault="00E23E6C" w:rsidP="005B45E5">
            <w:r>
              <w:t>Expansion on meaning of ascertaining wishes of research participants who lack capacity</w:t>
            </w:r>
          </w:p>
        </w:tc>
      </w:tr>
      <w:tr w:rsidR="00277C3B" w:rsidRPr="00E43A88" w:rsidTr="00A74CE3">
        <w:tc>
          <w:tcPr>
            <w:tcW w:w="6096" w:type="dxa"/>
          </w:tcPr>
          <w:p w:rsidR="00E23E6C" w:rsidRDefault="00E23E6C" w:rsidP="00E23E6C">
            <w:pPr>
              <w:jc w:val="both"/>
              <w:rPr>
                <w:rFonts w:ascii="Verdana" w:eastAsia="Verdana" w:hAnsi="Verdana" w:cs="Verdana"/>
              </w:rPr>
            </w:pPr>
            <w:r>
              <w:rPr>
                <w:rFonts w:ascii="Verdana" w:eastAsia="Verdana" w:hAnsi="Verdana" w:cs="Verdana"/>
                <w:b/>
              </w:rPr>
              <w:t>C3.5 Where conducting research with adults</w:t>
            </w:r>
            <w:r>
              <w:rPr>
                <w:rFonts w:ascii="Verdana" w:eastAsia="Verdana" w:hAnsi="Verdana" w:cs="Verdana"/>
                <w:b/>
                <w:color w:val="7030A0"/>
              </w:rPr>
              <w:t xml:space="preserve"> or young people</w:t>
            </w:r>
            <w:r>
              <w:rPr>
                <w:rFonts w:ascii="Verdana" w:eastAsia="Verdana" w:hAnsi="Verdana" w:cs="Verdana"/>
                <w:b/>
              </w:rPr>
              <w:t xml:space="preserve"> who lack capacity </w:t>
            </w:r>
            <w:r>
              <w:rPr>
                <w:rFonts w:ascii="Verdana" w:eastAsia="Verdana" w:hAnsi="Verdana" w:cs="Verdana"/>
                <w:b/>
                <w:color w:val="7030A0"/>
              </w:rPr>
              <w:t>to this study</w:t>
            </w:r>
            <w:r>
              <w:rPr>
                <w:rFonts w:ascii="Verdana" w:eastAsia="Verdana" w:hAnsi="Verdana" w:cs="Verdana"/>
                <w:b/>
              </w:rPr>
              <w:t>, for data processing purposes, please state whether:</w:t>
            </w:r>
          </w:p>
          <w:p w:rsidR="00E23E6C" w:rsidRDefault="00E23E6C" w:rsidP="00E23E6C">
            <w:pPr>
              <w:jc w:val="both"/>
              <w:rPr>
                <w:rFonts w:ascii="Verdana" w:eastAsia="Verdana" w:hAnsi="Verdana" w:cs="Verdana"/>
              </w:rPr>
            </w:pPr>
          </w:p>
          <w:p w:rsidR="00E23E6C" w:rsidRDefault="00E23E6C" w:rsidP="00E23E6C">
            <w:pPr>
              <w:jc w:val="both"/>
              <w:rPr>
                <w:rFonts w:ascii="Verdana" w:eastAsia="Verdana" w:hAnsi="Verdana" w:cs="Verdana"/>
              </w:rPr>
            </w:pPr>
            <w:r>
              <w:rPr>
                <w:rFonts w:ascii="Verdana" w:eastAsia="Verdana" w:hAnsi="Verdana" w:cs="Verdana"/>
                <w:b/>
              </w:rPr>
              <w:t xml:space="preserve">a) </w:t>
            </w:r>
            <w:r>
              <w:rPr>
                <w:rFonts w:ascii="Verdana" w:eastAsia="Verdana" w:hAnsi="Verdana" w:cs="Verdana"/>
                <w:b/>
                <w:color w:val="7030A0"/>
              </w:rPr>
              <w:t>For adults only:</w:t>
            </w:r>
            <w:r>
              <w:rPr>
                <w:rFonts w:ascii="Verdana" w:eastAsia="Verdana" w:hAnsi="Verdana" w:cs="Verdana"/>
                <w:b/>
              </w:rPr>
              <w:t xml:space="preserve"> a consent declaration from the HRCDC will be applied for, in advance of commencing the research </w:t>
            </w:r>
            <w:r>
              <w:rPr>
                <w:rFonts w:ascii="Verdana" w:eastAsia="Verdana" w:hAnsi="Verdana" w:cs="Verdana"/>
                <w:b/>
                <w:color w:val="7030A0"/>
              </w:rPr>
              <w:t>(REC approval is also required)</w:t>
            </w:r>
            <w:r>
              <w:rPr>
                <w:rFonts w:ascii="Verdana" w:eastAsia="Verdana" w:hAnsi="Verdana" w:cs="Verdana"/>
                <w:b/>
              </w:rPr>
              <w:t>;</w:t>
            </w:r>
          </w:p>
          <w:p w:rsidR="00E23E6C" w:rsidRDefault="00E23E6C" w:rsidP="00E23E6C">
            <w:pPr>
              <w:jc w:val="both"/>
              <w:rPr>
                <w:rFonts w:ascii="Arial Narrow" w:eastAsia="Arial Narrow" w:hAnsi="Arial Narrow" w:cs="Arial Narrow"/>
                <w:color w:val="808080"/>
              </w:rPr>
            </w:pPr>
            <w:r>
              <w:rPr>
                <w:rFonts w:ascii="Verdana" w:eastAsia="Verdana" w:hAnsi="Verdana" w:cs="Verdana"/>
                <w:b/>
              </w:rPr>
              <w:t xml:space="preserve">b) </w:t>
            </w:r>
            <w:r>
              <w:rPr>
                <w:rFonts w:ascii="Verdana" w:eastAsia="Verdana" w:hAnsi="Verdana" w:cs="Verdana"/>
                <w:b/>
                <w:color w:val="7030A0"/>
              </w:rPr>
              <w:t>For adults only:</w:t>
            </w:r>
            <w:r>
              <w:rPr>
                <w:rFonts w:ascii="Verdana" w:eastAsia="Verdana" w:hAnsi="Verdana" w:cs="Verdana"/>
                <w:b/>
              </w:rPr>
              <w:t xml:space="preserve"> the individual’s </w:t>
            </w:r>
            <w:r>
              <w:rPr>
                <w:rFonts w:ascii="Verdana" w:eastAsia="Verdana" w:hAnsi="Verdana" w:cs="Verdana"/>
                <w:b/>
                <w:color w:val="7030A0"/>
              </w:rPr>
              <w:t>“Decision Making Assistant”, “Co-Decision Maker”, “Decision-Making Representative”, “Enduring power of attorney” or “Advanced Health Directive”</w:t>
            </w:r>
            <w:r>
              <w:rPr>
                <w:rFonts w:ascii="Verdana" w:eastAsia="Verdana" w:hAnsi="Verdana" w:cs="Verdana"/>
                <w:b/>
              </w:rPr>
              <w:t xml:space="preserve"> consented; </w:t>
            </w:r>
          </w:p>
          <w:p w:rsidR="00E23E6C" w:rsidRDefault="00E23E6C" w:rsidP="00E23E6C">
            <w:pPr>
              <w:jc w:val="both"/>
              <w:rPr>
                <w:rFonts w:ascii="Verdana" w:eastAsia="Verdana" w:hAnsi="Verdana" w:cs="Verdana"/>
                <w:b/>
                <w:color w:val="7030A0"/>
              </w:rPr>
            </w:pPr>
            <w:r>
              <w:rPr>
                <w:rFonts w:ascii="Verdana" w:eastAsia="Verdana" w:hAnsi="Verdana" w:cs="Verdana"/>
                <w:b/>
              </w:rPr>
              <w:t xml:space="preserve">c) </w:t>
            </w:r>
            <w:r>
              <w:rPr>
                <w:rFonts w:ascii="Verdana" w:eastAsia="Verdana" w:hAnsi="Verdana" w:cs="Verdana"/>
                <w:b/>
                <w:color w:val="7030A0"/>
              </w:rPr>
              <w:t>For young people: that consent is sought from their parent(s) and/or legal guardian(s);</w:t>
            </w:r>
          </w:p>
          <w:p w:rsidR="00E23E6C" w:rsidRDefault="00E23E6C" w:rsidP="00E23E6C">
            <w:pPr>
              <w:jc w:val="both"/>
              <w:rPr>
                <w:rFonts w:ascii="Verdana" w:eastAsia="Verdana" w:hAnsi="Verdana" w:cs="Verdana"/>
              </w:rPr>
            </w:pPr>
            <w:r>
              <w:rPr>
                <w:rFonts w:ascii="Verdana" w:eastAsia="Verdana" w:hAnsi="Verdana" w:cs="Verdana"/>
                <w:b/>
                <w:color w:val="7030A0"/>
              </w:rPr>
              <w:t>d)</w:t>
            </w:r>
            <w:r>
              <w:rPr>
                <w:rFonts w:ascii="Verdana" w:eastAsia="Verdana" w:hAnsi="Verdana" w:cs="Verdana"/>
                <w:b/>
              </w:rPr>
              <w:t xml:space="preserve"> the data has been </w:t>
            </w:r>
            <w:proofErr w:type="spellStart"/>
            <w:r>
              <w:rPr>
                <w:rFonts w:ascii="Verdana" w:eastAsia="Verdana" w:hAnsi="Verdana" w:cs="Verdana"/>
                <w:b/>
              </w:rPr>
              <w:t>anonymised</w:t>
            </w:r>
            <w:proofErr w:type="spellEnd"/>
            <w:r>
              <w:rPr>
                <w:rFonts w:ascii="Verdana" w:eastAsia="Verdana" w:hAnsi="Verdana" w:cs="Verdana"/>
                <w:b/>
              </w:rPr>
              <w:t>;</w:t>
            </w:r>
            <w:r>
              <w:rPr>
                <w:rFonts w:ascii="Verdana" w:eastAsia="Verdana" w:hAnsi="Verdana" w:cs="Verdana"/>
              </w:rPr>
              <w:t xml:space="preserve"> </w:t>
            </w:r>
          </w:p>
          <w:p w:rsidR="00E23E6C" w:rsidRDefault="00E23E6C" w:rsidP="00E23E6C">
            <w:pPr>
              <w:jc w:val="both"/>
              <w:rPr>
                <w:rFonts w:ascii="Verdana" w:eastAsia="Verdana" w:hAnsi="Verdana" w:cs="Verdana"/>
              </w:rPr>
            </w:pPr>
            <w:r>
              <w:rPr>
                <w:rFonts w:ascii="Verdana" w:eastAsia="Verdana" w:hAnsi="Verdana" w:cs="Verdana"/>
                <w:b/>
              </w:rPr>
              <w:t>Or</w:t>
            </w:r>
          </w:p>
          <w:p w:rsidR="00E23E6C" w:rsidRDefault="00E23E6C" w:rsidP="00E23E6C">
            <w:pPr>
              <w:jc w:val="both"/>
              <w:rPr>
                <w:rFonts w:ascii="Verdana" w:eastAsia="Verdana" w:hAnsi="Verdana" w:cs="Verdana"/>
              </w:rPr>
            </w:pPr>
            <w:r>
              <w:rPr>
                <w:rFonts w:ascii="Verdana" w:eastAsia="Verdana" w:hAnsi="Verdana" w:cs="Verdana"/>
                <w:b/>
                <w:color w:val="7030A0"/>
              </w:rPr>
              <w:t>e</w:t>
            </w:r>
            <w:r>
              <w:rPr>
                <w:rFonts w:ascii="Verdana" w:eastAsia="Verdana" w:hAnsi="Verdana" w:cs="Verdana"/>
                <w:b/>
              </w:rPr>
              <w:t xml:space="preserve">) </w:t>
            </w:r>
            <w:proofErr w:type="gramStart"/>
            <w:r>
              <w:rPr>
                <w:rFonts w:ascii="Verdana" w:eastAsia="Verdana" w:hAnsi="Verdana" w:cs="Verdana"/>
                <w:b/>
              </w:rPr>
              <w:t>an</w:t>
            </w:r>
            <w:proofErr w:type="gramEnd"/>
            <w:r>
              <w:rPr>
                <w:rFonts w:ascii="Verdana" w:eastAsia="Verdana" w:hAnsi="Verdana" w:cs="Verdana"/>
                <w:b/>
              </w:rPr>
              <w:t xml:space="preserve"> exemption under the Data Protection Act 2018 (Section 36 (2)) (Health Research) (Amendment) Regulations 2021 applies.</w:t>
            </w:r>
          </w:p>
          <w:p w:rsidR="00277C3B" w:rsidRPr="00E43A88" w:rsidRDefault="00277C3B" w:rsidP="005B45E5">
            <w:pPr>
              <w:rPr>
                <w:b/>
              </w:rPr>
            </w:pPr>
          </w:p>
        </w:tc>
        <w:tc>
          <w:tcPr>
            <w:tcW w:w="4252" w:type="dxa"/>
          </w:tcPr>
          <w:p w:rsidR="00E23E6C" w:rsidRDefault="00E23E6C" w:rsidP="00E23E6C">
            <w:r>
              <w:t>To reflect HSE terminology – use of phrase</w:t>
            </w:r>
          </w:p>
          <w:p w:rsidR="00277C3B" w:rsidRDefault="00E23E6C" w:rsidP="00E23E6C">
            <w:r>
              <w:t>‘</w:t>
            </w:r>
            <w:proofErr w:type="gramStart"/>
            <w:r>
              <w:t>young</w:t>
            </w:r>
            <w:proofErr w:type="gramEnd"/>
            <w:r>
              <w:t xml:space="preserve"> people’ for 16 and 17 year olds; use of word ‘adults for those aged 18 and older.</w:t>
            </w:r>
          </w:p>
          <w:p w:rsidR="007A1D46" w:rsidRDefault="007A1D46" w:rsidP="00E23E6C"/>
          <w:p w:rsidR="007A1D46" w:rsidRDefault="007A1D46" w:rsidP="00E23E6C"/>
          <w:p w:rsidR="007A1D46" w:rsidRDefault="007A1D46" w:rsidP="00E23E6C">
            <w:r>
              <w:t>To make it clear that a HRCDC declaration is required only when an adult (18 and over) lacks capacity.</w:t>
            </w:r>
          </w:p>
          <w:p w:rsidR="007A1D46" w:rsidRDefault="007A1D46" w:rsidP="00E23E6C"/>
          <w:p w:rsidR="007A1D46" w:rsidRDefault="007A1D46" w:rsidP="00E23E6C">
            <w:r>
              <w:t>To make it clear that the Assisted Decision Making Act only applies when an adult (18 and over) lacks capacity.</w:t>
            </w:r>
          </w:p>
          <w:p w:rsidR="007A1D46" w:rsidRDefault="007A1D46" w:rsidP="00E23E6C"/>
          <w:p w:rsidR="007A1D46" w:rsidRDefault="007A1D46" w:rsidP="00E23E6C"/>
          <w:p w:rsidR="007A1D46" w:rsidRPr="00E43A88" w:rsidRDefault="007A1D46" w:rsidP="00E23E6C">
            <w:pPr>
              <w:rPr>
                <w:b/>
              </w:rPr>
            </w:pPr>
            <w:r>
              <w:t>To make it clear that when a 16-17 year old lacks capacity, it is acceptable to rely on parental / guardian consent.</w:t>
            </w:r>
          </w:p>
        </w:tc>
      </w:tr>
      <w:tr w:rsidR="00277C3B" w:rsidRPr="00E43A88" w:rsidTr="00A74CE3">
        <w:tc>
          <w:tcPr>
            <w:tcW w:w="6096" w:type="dxa"/>
          </w:tcPr>
          <w:p w:rsidR="007A1D46" w:rsidRDefault="007A1D46" w:rsidP="007A1D46">
            <w:pPr>
              <w:jc w:val="both"/>
              <w:rPr>
                <w:rFonts w:ascii="Verdana" w:eastAsia="Verdana" w:hAnsi="Verdana" w:cs="Verdana"/>
                <w:color w:val="7030A0"/>
              </w:rPr>
            </w:pPr>
            <w:r>
              <w:rPr>
                <w:rFonts w:ascii="Verdana" w:eastAsia="Verdana" w:hAnsi="Verdana" w:cs="Verdana"/>
                <w:b/>
                <w:color w:val="7030A0"/>
              </w:rPr>
              <w:t>C3.7</w:t>
            </w:r>
            <w:r>
              <w:rPr>
                <w:rFonts w:ascii="Verdana" w:eastAsia="Verdana" w:hAnsi="Verdana" w:cs="Verdana"/>
                <w:b/>
              </w:rPr>
              <w:t xml:space="preserve"> </w:t>
            </w:r>
            <w:r>
              <w:rPr>
                <w:rFonts w:ascii="Verdana" w:eastAsia="Verdana" w:hAnsi="Verdana" w:cs="Verdana"/>
                <w:b/>
                <w:color w:val="7030A0"/>
              </w:rPr>
              <w:t xml:space="preserve">Please comment on what will occur if the researcher discovers that a young person (aged 16 or 17 years old) is </w:t>
            </w:r>
            <w:r>
              <w:rPr>
                <w:rFonts w:ascii="Verdana" w:eastAsia="Verdana" w:hAnsi="Verdana" w:cs="Verdana"/>
                <w:b/>
                <w:color w:val="7030A0"/>
                <w:u w:val="single"/>
              </w:rPr>
              <w:t>at risk</w:t>
            </w:r>
            <w:r>
              <w:rPr>
                <w:rFonts w:ascii="Verdana" w:eastAsia="Verdana" w:hAnsi="Verdana" w:cs="Verdana"/>
                <w:b/>
                <w:color w:val="7030A0"/>
              </w:rPr>
              <w:t xml:space="preserve"> during the course of this </w:t>
            </w:r>
            <w:proofErr w:type="gramStart"/>
            <w:r>
              <w:rPr>
                <w:rFonts w:ascii="Verdana" w:eastAsia="Verdana" w:hAnsi="Verdana" w:cs="Verdana"/>
                <w:b/>
                <w:color w:val="7030A0"/>
              </w:rPr>
              <w:t>study?</w:t>
            </w:r>
            <w:proofErr w:type="gramEnd"/>
          </w:p>
          <w:p w:rsidR="00277C3B" w:rsidRPr="00E43A88" w:rsidRDefault="00277C3B" w:rsidP="005B45E5">
            <w:pPr>
              <w:rPr>
                <w:b/>
              </w:rPr>
            </w:pPr>
          </w:p>
        </w:tc>
        <w:tc>
          <w:tcPr>
            <w:tcW w:w="4252" w:type="dxa"/>
          </w:tcPr>
          <w:p w:rsidR="00277C3B" w:rsidRPr="007A1D46" w:rsidRDefault="007A1D46" w:rsidP="005B45E5">
            <w:r>
              <w:t xml:space="preserve">Additional question </w:t>
            </w:r>
          </w:p>
        </w:tc>
      </w:tr>
      <w:tr w:rsidR="007A1D46" w:rsidRPr="00E43A88" w:rsidTr="00A74CE3">
        <w:tc>
          <w:tcPr>
            <w:tcW w:w="6096" w:type="dxa"/>
          </w:tcPr>
          <w:p w:rsidR="00FA3548" w:rsidRDefault="00FA3548" w:rsidP="007A1D46">
            <w:r>
              <w:t xml:space="preserve">Change </w:t>
            </w:r>
            <w:r w:rsidR="007A1D46">
              <w:t>Subsection C3 – header</w:t>
            </w:r>
          </w:p>
          <w:p w:rsidR="00FA3548" w:rsidRDefault="007A1D46" w:rsidP="00512151">
            <w:pPr>
              <w:pStyle w:val="Heading1"/>
              <w:spacing w:before="0" w:line="240" w:lineRule="auto"/>
            </w:pPr>
            <w:bookmarkStart w:id="2" w:name="_Toc246771262"/>
            <w:r w:rsidRPr="00CE63C5">
              <w:t>c4</w:t>
            </w:r>
            <w:r w:rsidRPr="00CE63C5">
              <w:tab/>
              <w:t>participants under the age of 18</w:t>
            </w:r>
            <w:bookmarkEnd w:id="2"/>
          </w:p>
          <w:p w:rsidR="00FA3548" w:rsidRDefault="00FA3548" w:rsidP="007A1D46">
            <w:r>
              <w:t>T</w:t>
            </w:r>
            <w:r w:rsidR="007A1D46">
              <w:t>o</w:t>
            </w:r>
          </w:p>
          <w:p w:rsidR="007A1D46" w:rsidRDefault="007A1D46" w:rsidP="007A1D46">
            <w:pPr>
              <w:pStyle w:val="Heading1"/>
              <w:spacing w:before="0" w:line="240" w:lineRule="auto"/>
              <w:outlineLvl w:val="0"/>
            </w:pPr>
            <w:r>
              <w:t>C4</w:t>
            </w:r>
            <w:r>
              <w:tab/>
              <w:t xml:space="preserve">PARTICIPANTS UNDER THE AGE OF </w:t>
            </w:r>
            <w:r w:rsidRPr="007A1D46">
              <w:rPr>
                <w:color w:val="FF0000"/>
              </w:rPr>
              <w:t>16</w:t>
            </w:r>
          </w:p>
          <w:p w:rsidR="00FA3548" w:rsidRDefault="00FA3548" w:rsidP="007A1D46">
            <w:pPr>
              <w:jc w:val="both"/>
              <w:rPr>
                <w:rFonts w:ascii="Verdana" w:eastAsia="Verdana" w:hAnsi="Verdana" w:cs="Verdana"/>
                <w:b/>
                <w:color w:val="7030A0"/>
              </w:rPr>
            </w:pPr>
          </w:p>
        </w:tc>
        <w:tc>
          <w:tcPr>
            <w:tcW w:w="4252" w:type="dxa"/>
          </w:tcPr>
          <w:p w:rsidR="007A1D46" w:rsidRDefault="007A1D46" w:rsidP="005B45E5">
            <w:r>
              <w:t>To reflect HSE National Consent Policy for Health and Social Care Research recommendation that age of consent change from 18 to 16</w:t>
            </w:r>
          </w:p>
        </w:tc>
      </w:tr>
      <w:tr w:rsidR="007A1D46" w:rsidRPr="00E43A88" w:rsidTr="00A74CE3">
        <w:tc>
          <w:tcPr>
            <w:tcW w:w="6096" w:type="dxa"/>
          </w:tcPr>
          <w:p w:rsidR="007A1D46" w:rsidRDefault="007A1D46" w:rsidP="007A1D46">
            <w:pPr>
              <w:jc w:val="both"/>
              <w:rPr>
                <w:rFonts w:ascii="Verdana" w:eastAsia="Verdana" w:hAnsi="Verdana" w:cs="Verdana"/>
              </w:rPr>
            </w:pPr>
            <w:r>
              <w:rPr>
                <w:rFonts w:ascii="Verdana" w:eastAsia="Verdana" w:hAnsi="Verdana" w:cs="Verdana"/>
                <w:b/>
              </w:rPr>
              <w:t>C4.1 (b) If yes, please specify:</w:t>
            </w:r>
          </w:p>
          <w:p w:rsidR="007A1D46" w:rsidRDefault="007A1D46" w:rsidP="007A1D46">
            <w:pPr>
              <w:jc w:val="both"/>
              <w:rPr>
                <w:rFonts w:ascii="Verdana" w:eastAsia="Verdana" w:hAnsi="Verdana" w:cs="Verdana"/>
              </w:rPr>
            </w:pPr>
            <w:r>
              <w:rPr>
                <w:rFonts w:ascii="Verdana" w:eastAsia="Verdana" w:hAnsi="Verdana" w:cs="Verdana"/>
                <w:b/>
              </w:rPr>
              <w:t>Persons &lt; 16</w:t>
            </w:r>
            <w:r>
              <w:rPr>
                <w:rFonts w:ascii="Verdana" w:eastAsia="Verdana" w:hAnsi="Verdana" w:cs="Verdana"/>
              </w:rPr>
              <w:t xml:space="preserve"> </w:t>
            </w:r>
            <w:r>
              <w:rPr>
                <w:rFonts w:ascii="Verdana" w:eastAsia="Verdana" w:hAnsi="Verdana" w:cs="Verdana"/>
                <w:color w:val="4F81BD"/>
              </w:rPr>
              <w:t>Yes / No</w:t>
            </w:r>
          </w:p>
          <w:p w:rsidR="007A1D46" w:rsidRPr="007A1D46" w:rsidRDefault="007A1D46" w:rsidP="007A1D46">
            <w:pPr>
              <w:jc w:val="both"/>
              <w:rPr>
                <w:rFonts w:ascii="Verdana" w:eastAsia="Verdana" w:hAnsi="Verdana" w:cs="Verdana"/>
              </w:rPr>
            </w:pPr>
            <w:r>
              <w:rPr>
                <w:rFonts w:ascii="Verdana" w:eastAsia="Verdana" w:hAnsi="Verdana" w:cs="Verdana"/>
                <w:b/>
              </w:rPr>
              <w:t xml:space="preserve">Children in care </w:t>
            </w:r>
            <w:r>
              <w:rPr>
                <w:rFonts w:ascii="Verdana" w:eastAsia="Verdana" w:hAnsi="Verdana" w:cs="Verdana"/>
                <w:b/>
                <w:color w:val="7030A0"/>
              </w:rPr>
              <w:t>&lt; 16</w:t>
            </w:r>
            <w:r>
              <w:rPr>
                <w:rFonts w:ascii="Verdana" w:eastAsia="Verdana" w:hAnsi="Verdana" w:cs="Verdana"/>
              </w:rPr>
              <w:t xml:space="preserve"> </w:t>
            </w:r>
            <w:r>
              <w:rPr>
                <w:rFonts w:ascii="Verdana" w:eastAsia="Verdana" w:hAnsi="Verdana" w:cs="Verdana"/>
                <w:color w:val="4F81BD"/>
              </w:rPr>
              <w:t>Yes / No</w:t>
            </w:r>
          </w:p>
        </w:tc>
        <w:tc>
          <w:tcPr>
            <w:tcW w:w="4252" w:type="dxa"/>
          </w:tcPr>
          <w:p w:rsidR="007A1D46" w:rsidRDefault="007A1D46" w:rsidP="005B45E5">
            <w:r>
              <w:br/>
              <w:t>As above</w:t>
            </w:r>
          </w:p>
        </w:tc>
      </w:tr>
      <w:tr w:rsidR="007A1D46" w:rsidRPr="00E43A88" w:rsidTr="00A74CE3">
        <w:tc>
          <w:tcPr>
            <w:tcW w:w="6096" w:type="dxa"/>
          </w:tcPr>
          <w:p w:rsidR="00FA3548" w:rsidRDefault="00FA3548" w:rsidP="00FA3548">
            <w:pPr>
              <w:jc w:val="both"/>
              <w:rPr>
                <w:rFonts w:ascii="Verdana" w:eastAsia="Verdana" w:hAnsi="Verdana" w:cs="Verdana"/>
              </w:rPr>
            </w:pPr>
            <w:r>
              <w:rPr>
                <w:rFonts w:ascii="Verdana" w:eastAsia="Verdana" w:hAnsi="Verdana" w:cs="Verdana"/>
                <w:b/>
              </w:rPr>
              <w:t xml:space="preserve">C4.8 Please explain </w:t>
            </w:r>
            <w:r>
              <w:rPr>
                <w:rFonts w:ascii="Verdana" w:eastAsia="Verdana" w:hAnsi="Verdana" w:cs="Verdana"/>
                <w:b/>
                <w:color w:val="7030A0"/>
              </w:rPr>
              <w:t>the</w:t>
            </w:r>
            <w:r>
              <w:rPr>
                <w:rFonts w:ascii="Verdana" w:eastAsia="Verdana" w:hAnsi="Verdana" w:cs="Verdana"/>
                <w:b/>
              </w:rPr>
              <w:t xml:space="preserve"> approach to </w:t>
            </w:r>
            <w:r>
              <w:rPr>
                <w:rFonts w:ascii="Verdana" w:eastAsia="Verdana" w:hAnsi="Verdana" w:cs="Verdana"/>
                <w:b/>
                <w:color w:val="7030A0"/>
              </w:rPr>
              <w:t>seeking consent for the study</w:t>
            </w:r>
            <w:r>
              <w:rPr>
                <w:rFonts w:ascii="Verdana" w:eastAsia="Verdana" w:hAnsi="Verdana" w:cs="Verdana"/>
                <w:b/>
              </w:rPr>
              <w:t xml:space="preserve"> from participants if they reach the age of </w:t>
            </w:r>
            <w:r>
              <w:rPr>
                <w:rFonts w:ascii="Verdana" w:eastAsia="Verdana" w:hAnsi="Verdana" w:cs="Verdana"/>
                <w:b/>
                <w:color w:val="7030A0"/>
              </w:rPr>
              <w:t xml:space="preserve">16 </w:t>
            </w:r>
            <w:r>
              <w:rPr>
                <w:rFonts w:ascii="Verdana" w:eastAsia="Verdana" w:hAnsi="Verdana" w:cs="Verdana"/>
                <w:b/>
              </w:rPr>
              <w:t>during the course of the study.</w:t>
            </w:r>
          </w:p>
          <w:p w:rsidR="007A1D46" w:rsidRDefault="007A1D46" w:rsidP="007A1D46">
            <w:pPr>
              <w:jc w:val="both"/>
              <w:rPr>
                <w:rFonts w:ascii="Verdana" w:eastAsia="Verdana" w:hAnsi="Verdana" w:cs="Verdana"/>
                <w:b/>
                <w:color w:val="7030A0"/>
              </w:rPr>
            </w:pPr>
          </w:p>
        </w:tc>
        <w:tc>
          <w:tcPr>
            <w:tcW w:w="4252" w:type="dxa"/>
          </w:tcPr>
          <w:p w:rsidR="007A1D46" w:rsidRDefault="00FA3548" w:rsidP="005B45E5">
            <w:r>
              <w:t>As above</w:t>
            </w:r>
          </w:p>
        </w:tc>
      </w:tr>
      <w:tr w:rsidR="00D458BA" w:rsidRPr="00983A18" w:rsidTr="00A74CE3">
        <w:tc>
          <w:tcPr>
            <w:tcW w:w="6096" w:type="dxa"/>
          </w:tcPr>
          <w:p w:rsidR="00AE64FF" w:rsidRPr="00AE64FF" w:rsidRDefault="00FA3548" w:rsidP="00AE64FF">
            <w:pPr>
              <w:contextualSpacing/>
              <w:rPr>
                <w:rFonts w:ascii="Verdana" w:hAnsi="Verdana"/>
                <w:b/>
                <w:color w:val="00B0F0"/>
                <w:spacing w:val="5"/>
              </w:rPr>
            </w:pPr>
            <w:r>
              <w:rPr>
                <w:rFonts w:ascii="Verdana" w:hAnsi="Verdana"/>
                <w:color w:val="7030A0"/>
                <w:spacing w:val="5"/>
                <w:sz w:val="20"/>
                <w:szCs w:val="20"/>
                <w:lang w:val="fr-FR"/>
              </w:rPr>
              <w:lastRenderedPageBreak/>
              <w:t xml:space="preserve">All changes to headers </w:t>
            </w:r>
            <w:proofErr w:type="spellStart"/>
            <w:r>
              <w:rPr>
                <w:rFonts w:ascii="Verdana" w:hAnsi="Verdana"/>
                <w:color w:val="7030A0"/>
                <w:spacing w:val="5"/>
                <w:sz w:val="20"/>
                <w:szCs w:val="20"/>
                <w:lang w:val="fr-FR"/>
              </w:rPr>
              <w:t>marked</w:t>
            </w:r>
            <w:proofErr w:type="spellEnd"/>
            <w:r>
              <w:rPr>
                <w:rFonts w:ascii="Verdana" w:hAnsi="Verdana"/>
                <w:color w:val="7030A0"/>
                <w:spacing w:val="5"/>
                <w:sz w:val="20"/>
                <w:szCs w:val="20"/>
                <w:lang w:val="fr-FR"/>
              </w:rPr>
              <w:t xml:space="preserve"> in </w:t>
            </w:r>
            <w:proofErr w:type="spellStart"/>
            <w:r>
              <w:rPr>
                <w:rFonts w:ascii="Verdana" w:hAnsi="Verdana"/>
                <w:color w:val="7030A0"/>
                <w:spacing w:val="5"/>
                <w:sz w:val="20"/>
                <w:szCs w:val="20"/>
                <w:lang w:val="fr-FR"/>
              </w:rPr>
              <w:t>red</w:t>
            </w:r>
            <w:proofErr w:type="spellEnd"/>
            <w:r>
              <w:rPr>
                <w:rFonts w:ascii="Verdana" w:hAnsi="Verdana"/>
                <w:color w:val="7030A0"/>
                <w:spacing w:val="5"/>
                <w:sz w:val="20"/>
                <w:szCs w:val="20"/>
                <w:lang w:val="fr-FR"/>
              </w:rPr>
              <w:t xml:space="preserve"> font</w:t>
            </w:r>
          </w:p>
        </w:tc>
        <w:tc>
          <w:tcPr>
            <w:tcW w:w="4252" w:type="dxa"/>
          </w:tcPr>
          <w:p w:rsidR="00D458BA" w:rsidRDefault="00FA3548" w:rsidP="00D458BA">
            <w:pPr>
              <w:rPr>
                <w:rFonts w:cstheme="minorHAnsi"/>
              </w:rPr>
            </w:pPr>
            <w:r>
              <w:rPr>
                <w:rFonts w:cstheme="minorHAnsi"/>
              </w:rPr>
              <w:t>To distinguish changes</w:t>
            </w:r>
          </w:p>
        </w:tc>
      </w:tr>
      <w:tr w:rsidR="00AE64FF" w:rsidRPr="00983A18" w:rsidTr="00A74CE3">
        <w:tc>
          <w:tcPr>
            <w:tcW w:w="6096" w:type="dxa"/>
          </w:tcPr>
          <w:p w:rsidR="00AE64FF" w:rsidRPr="00F601BA" w:rsidRDefault="00AE64FF" w:rsidP="00D458BA">
            <w:pPr>
              <w:rPr>
                <w:rFonts w:ascii="Verdana" w:hAnsi="Verdana"/>
                <w:color w:val="7030A0"/>
                <w:spacing w:val="5"/>
                <w:sz w:val="20"/>
                <w:szCs w:val="20"/>
                <w:lang w:val="fr-FR"/>
              </w:rPr>
            </w:pPr>
            <w:r w:rsidRPr="00F601BA">
              <w:rPr>
                <w:rFonts w:ascii="Verdana" w:hAnsi="Verdana"/>
                <w:color w:val="7030A0"/>
                <w:spacing w:val="5"/>
                <w:sz w:val="20"/>
                <w:szCs w:val="20"/>
                <w:lang w:val="fr-FR"/>
              </w:rPr>
              <w:t xml:space="preserve">All changes to questions </w:t>
            </w:r>
            <w:proofErr w:type="spellStart"/>
            <w:r w:rsidRPr="00F601BA">
              <w:rPr>
                <w:rFonts w:ascii="Verdana" w:hAnsi="Verdana"/>
                <w:color w:val="7030A0"/>
                <w:spacing w:val="5"/>
                <w:sz w:val="20"/>
                <w:szCs w:val="20"/>
                <w:lang w:val="fr-FR"/>
              </w:rPr>
              <w:t>marked</w:t>
            </w:r>
            <w:proofErr w:type="spellEnd"/>
            <w:r w:rsidRPr="00F601BA">
              <w:rPr>
                <w:rFonts w:ascii="Verdana" w:hAnsi="Verdana"/>
                <w:color w:val="7030A0"/>
                <w:spacing w:val="5"/>
                <w:sz w:val="20"/>
                <w:szCs w:val="20"/>
                <w:lang w:val="fr-FR"/>
              </w:rPr>
              <w:t xml:space="preserve"> in coloured font</w:t>
            </w:r>
          </w:p>
        </w:tc>
        <w:tc>
          <w:tcPr>
            <w:tcW w:w="4252" w:type="dxa"/>
          </w:tcPr>
          <w:p w:rsidR="00AE64FF" w:rsidRDefault="00AE64FF" w:rsidP="00D458BA">
            <w:pPr>
              <w:rPr>
                <w:rFonts w:cstheme="minorHAnsi"/>
              </w:rPr>
            </w:pPr>
            <w:r>
              <w:rPr>
                <w:rFonts w:cstheme="minorHAnsi"/>
              </w:rPr>
              <w:t>To distinguish changes</w:t>
            </w:r>
          </w:p>
        </w:tc>
      </w:tr>
      <w:tr w:rsidR="00AE64FF" w:rsidRPr="00983A18" w:rsidTr="00A74CE3">
        <w:tc>
          <w:tcPr>
            <w:tcW w:w="6096" w:type="dxa"/>
          </w:tcPr>
          <w:p w:rsidR="00AE64FF" w:rsidRPr="00F601BA" w:rsidRDefault="00B874E9" w:rsidP="00D458BA">
            <w:pPr>
              <w:rPr>
                <w:rFonts w:ascii="Verdana" w:hAnsi="Verdana"/>
                <w:color w:val="7030A0"/>
                <w:spacing w:val="5"/>
                <w:sz w:val="20"/>
                <w:szCs w:val="20"/>
                <w:lang w:val="fr-FR"/>
              </w:rPr>
            </w:pPr>
            <w:r w:rsidRPr="00FD60F8">
              <w:rPr>
                <w:rFonts w:ascii="Verdana" w:hAnsi="Verdana"/>
                <w:color w:val="00B0F0"/>
                <w:spacing w:val="5"/>
                <w:sz w:val="20"/>
                <w:szCs w:val="20"/>
                <w:lang w:val="fr-FR"/>
              </w:rPr>
              <w:t xml:space="preserve">All changes to instructions </w:t>
            </w:r>
            <w:proofErr w:type="spellStart"/>
            <w:r w:rsidRPr="00FD60F8">
              <w:rPr>
                <w:rFonts w:ascii="Verdana" w:hAnsi="Verdana"/>
                <w:color w:val="00B0F0"/>
                <w:spacing w:val="5"/>
                <w:sz w:val="20"/>
                <w:szCs w:val="20"/>
                <w:lang w:val="fr-FR"/>
              </w:rPr>
              <w:t>marked</w:t>
            </w:r>
            <w:proofErr w:type="spellEnd"/>
            <w:r w:rsidRPr="00FD60F8">
              <w:rPr>
                <w:rFonts w:ascii="Verdana" w:hAnsi="Verdana"/>
                <w:color w:val="00B0F0"/>
                <w:spacing w:val="5"/>
                <w:sz w:val="20"/>
                <w:szCs w:val="20"/>
                <w:lang w:val="fr-FR"/>
              </w:rPr>
              <w:t xml:space="preserve"> in coloured font</w:t>
            </w:r>
          </w:p>
        </w:tc>
        <w:tc>
          <w:tcPr>
            <w:tcW w:w="4252" w:type="dxa"/>
          </w:tcPr>
          <w:p w:rsidR="00AE64FF" w:rsidRDefault="00B874E9" w:rsidP="00D458BA">
            <w:pPr>
              <w:rPr>
                <w:rFonts w:cstheme="minorHAnsi"/>
              </w:rPr>
            </w:pPr>
            <w:r>
              <w:rPr>
                <w:rFonts w:cstheme="minorHAnsi"/>
              </w:rPr>
              <w:t>To distinguish changes</w:t>
            </w:r>
          </w:p>
        </w:tc>
      </w:tr>
    </w:tbl>
    <w:p w:rsidR="00C41FC7" w:rsidRDefault="00C41FC7" w:rsidP="0051206E">
      <w:pPr>
        <w:rPr>
          <w:lang w:val="en-IE"/>
        </w:rPr>
      </w:pPr>
    </w:p>
    <w:p w:rsidR="009174CC" w:rsidRPr="00F05EC4" w:rsidRDefault="0051206E" w:rsidP="0051206E">
      <w:pPr>
        <w:rPr>
          <w:lang w:val="en-IE"/>
        </w:rPr>
      </w:pPr>
      <w:r>
        <w:rPr>
          <w:lang w:val="en-IE"/>
        </w:rPr>
        <w:t xml:space="preserve">No changes </w:t>
      </w:r>
      <w:proofErr w:type="gramStart"/>
      <w:r>
        <w:rPr>
          <w:lang w:val="en-IE"/>
        </w:rPr>
        <w:t>have been made</w:t>
      </w:r>
      <w:proofErr w:type="gramEnd"/>
      <w:r>
        <w:rPr>
          <w:lang w:val="en-IE"/>
        </w:rPr>
        <w:t xml:space="preserve"> to the ‘Instructions for Use’</w:t>
      </w:r>
      <w:r w:rsidR="00512151">
        <w:rPr>
          <w:lang w:val="en-IE"/>
        </w:rPr>
        <w:t xml:space="preserve"> </w:t>
      </w:r>
      <w:r w:rsidR="00FA3548">
        <w:rPr>
          <w:lang w:val="en-IE"/>
        </w:rPr>
        <w:t>- document obsolete.</w:t>
      </w:r>
    </w:p>
    <w:p w:rsidR="008F3D83" w:rsidRDefault="008F3D83" w:rsidP="0051206E">
      <w:pPr>
        <w:rPr>
          <w:b/>
          <w:sz w:val="24"/>
          <w:szCs w:val="24"/>
          <w:lang w:val="en-IE"/>
        </w:rPr>
      </w:pPr>
    </w:p>
    <w:p w:rsidR="0051206E" w:rsidRPr="00A74CE3" w:rsidRDefault="007F2764" w:rsidP="0051206E">
      <w:pPr>
        <w:rPr>
          <w:lang w:val="en-IE"/>
        </w:rPr>
      </w:pPr>
      <w:r>
        <w:rPr>
          <w:b/>
          <w:sz w:val="24"/>
          <w:szCs w:val="24"/>
          <w:lang w:val="en-IE"/>
        </w:rPr>
        <w:t>Substantial Change</w:t>
      </w:r>
      <w:r w:rsidR="009C60C8">
        <w:rPr>
          <w:b/>
          <w:sz w:val="24"/>
          <w:szCs w:val="24"/>
          <w:lang w:val="en-IE"/>
        </w:rPr>
        <w:t xml:space="preserve"> #1</w:t>
      </w:r>
    </w:p>
    <w:p w:rsidR="00C47D1F" w:rsidRPr="00A74CE3" w:rsidRDefault="0051206E" w:rsidP="00616493">
      <w:pPr>
        <w:rPr>
          <w:b/>
          <w:sz w:val="24"/>
          <w:szCs w:val="24"/>
          <w:lang w:val="en-IE"/>
        </w:rPr>
      </w:pPr>
      <w:r>
        <w:rPr>
          <w:b/>
          <w:sz w:val="24"/>
          <w:szCs w:val="24"/>
          <w:lang w:val="en-IE"/>
        </w:rPr>
        <w:t>Date of Cha</w:t>
      </w:r>
      <w:r w:rsidR="00277C3B">
        <w:rPr>
          <w:b/>
          <w:sz w:val="24"/>
          <w:szCs w:val="24"/>
          <w:lang w:val="en-IE"/>
        </w:rPr>
        <w:t>nge</w:t>
      </w:r>
      <w:r w:rsidR="00512151">
        <w:rPr>
          <w:b/>
          <w:sz w:val="24"/>
          <w:szCs w:val="24"/>
          <w:lang w:val="en-IE"/>
        </w:rPr>
        <w:t>:  24</w:t>
      </w:r>
      <w:r w:rsidR="00277C3B">
        <w:rPr>
          <w:b/>
          <w:sz w:val="24"/>
          <w:szCs w:val="24"/>
          <w:lang w:val="en-IE"/>
        </w:rPr>
        <w:t xml:space="preserve"> October 2025</w:t>
      </w:r>
    </w:p>
    <w:sectPr w:rsidR="00C47D1F" w:rsidRPr="00A74CE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D89" w:rsidRDefault="00A02D89" w:rsidP="007C7D74">
      <w:pPr>
        <w:spacing w:after="0" w:line="240" w:lineRule="auto"/>
      </w:pPr>
      <w:r>
        <w:separator/>
      </w:r>
    </w:p>
  </w:endnote>
  <w:endnote w:type="continuationSeparator" w:id="0">
    <w:p w:rsidR="00A02D89" w:rsidRDefault="00A02D89" w:rsidP="007C7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8BA" w:rsidRDefault="00D458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8BA" w:rsidRDefault="00D458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8BA" w:rsidRDefault="00D45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D89" w:rsidRDefault="00A02D89" w:rsidP="007C7D74">
      <w:pPr>
        <w:spacing w:after="0" w:line="240" w:lineRule="auto"/>
      </w:pPr>
      <w:r>
        <w:separator/>
      </w:r>
    </w:p>
  </w:footnote>
  <w:footnote w:type="continuationSeparator" w:id="0">
    <w:p w:rsidR="00A02D89" w:rsidRDefault="00A02D89" w:rsidP="007C7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8BA" w:rsidRDefault="00D458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F50" w:rsidRDefault="00307F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8BA" w:rsidRDefault="00D458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D7ED8"/>
    <w:multiLevelType w:val="hybridMultilevel"/>
    <w:tmpl w:val="9B7A25F8"/>
    <w:lvl w:ilvl="0" w:tplc="EDC8D486">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85255F2"/>
    <w:multiLevelType w:val="hybridMultilevel"/>
    <w:tmpl w:val="26562042"/>
    <w:lvl w:ilvl="0" w:tplc="B1EE9AA4">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D28580C"/>
    <w:multiLevelType w:val="hybridMultilevel"/>
    <w:tmpl w:val="0212AC86"/>
    <w:lvl w:ilvl="0" w:tplc="3FA02732">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62A52E96"/>
    <w:multiLevelType w:val="multilevel"/>
    <w:tmpl w:val="D2129DC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E" w:vendorID="64" w:dllVersion="131078" w:nlCheck="1" w:checkStyle="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74"/>
    <w:rsid w:val="00021728"/>
    <w:rsid w:val="000834EF"/>
    <w:rsid w:val="00095F10"/>
    <w:rsid w:val="0009711D"/>
    <w:rsid w:val="000A4DFB"/>
    <w:rsid w:val="000A5FE0"/>
    <w:rsid w:val="000C0788"/>
    <w:rsid w:val="000E54DD"/>
    <w:rsid w:val="000E57D4"/>
    <w:rsid w:val="001079AC"/>
    <w:rsid w:val="00161956"/>
    <w:rsid w:val="0017064F"/>
    <w:rsid w:val="001760C5"/>
    <w:rsid w:val="00190318"/>
    <w:rsid w:val="00196C84"/>
    <w:rsid w:val="00197110"/>
    <w:rsid w:val="001F591C"/>
    <w:rsid w:val="00217526"/>
    <w:rsid w:val="00222441"/>
    <w:rsid w:val="00232411"/>
    <w:rsid w:val="00236B96"/>
    <w:rsid w:val="00263A74"/>
    <w:rsid w:val="00264870"/>
    <w:rsid w:val="002669D1"/>
    <w:rsid w:val="00277C3B"/>
    <w:rsid w:val="002852A9"/>
    <w:rsid w:val="00285DCE"/>
    <w:rsid w:val="0029157C"/>
    <w:rsid w:val="002A0F02"/>
    <w:rsid w:val="002A3A46"/>
    <w:rsid w:val="002C09E2"/>
    <w:rsid w:val="002C4637"/>
    <w:rsid w:val="002D29DF"/>
    <w:rsid w:val="002E09DF"/>
    <w:rsid w:val="002E3A60"/>
    <w:rsid w:val="002F2723"/>
    <w:rsid w:val="003032B4"/>
    <w:rsid w:val="00307F50"/>
    <w:rsid w:val="0031745C"/>
    <w:rsid w:val="003235C2"/>
    <w:rsid w:val="00335F5F"/>
    <w:rsid w:val="00363481"/>
    <w:rsid w:val="00396635"/>
    <w:rsid w:val="003A525C"/>
    <w:rsid w:val="003B69B8"/>
    <w:rsid w:val="003C3D91"/>
    <w:rsid w:val="003D655F"/>
    <w:rsid w:val="003F100B"/>
    <w:rsid w:val="003F75E8"/>
    <w:rsid w:val="004021B1"/>
    <w:rsid w:val="00412B42"/>
    <w:rsid w:val="004155BF"/>
    <w:rsid w:val="00432875"/>
    <w:rsid w:val="004334FC"/>
    <w:rsid w:val="004553D2"/>
    <w:rsid w:val="0045609C"/>
    <w:rsid w:val="004611D3"/>
    <w:rsid w:val="004706A0"/>
    <w:rsid w:val="004717B2"/>
    <w:rsid w:val="004765A1"/>
    <w:rsid w:val="00485104"/>
    <w:rsid w:val="004A69F4"/>
    <w:rsid w:val="00510D92"/>
    <w:rsid w:val="0051206E"/>
    <w:rsid w:val="00512151"/>
    <w:rsid w:val="00522D15"/>
    <w:rsid w:val="00525AEC"/>
    <w:rsid w:val="00530F32"/>
    <w:rsid w:val="0053103C"/>
    <w:rsid w:val="005360D8"/>
    <w:rsid w:val="0054331B"/>
    <w:rsid w:val="00557F77"/>
    <w:rsid w:val="00580268"/>
    <w:rsid w:val="00580F3A"/>
    <w:rsid w:val="005872EC"/>
    <w:rsid w:val="00596745"/>
    <w:rsid w:val="005A1E86"/>
    <w:rsid w:val="005A4FFB"/>
    <w:rsid w:val="005A663F"/>
    <w:rsid w:val="005B3A20"/>
    <w:rsid w:val="005E01BC"/>
    <w:rsid w:val="005F4406"/>
    <w:rsid w:val="00603799"/>
    <w:rsid w:val="00606769"/>
    <w:rsid w:val="00615A84"/>
    <w:rsid w:val="00616493"/>
    <w:rsid w:val="00617DFE"/>
    <w:rsid w:val="0062603F"/>
    <w:rsid w:val="00641D90"/>
    <w:rsid w:val="00645787"/>
    <w:rsid w:val="006525D3"/>
    <w:rsid w:val="006C46B3"/>
    <w:rsid w:val="006C7A5B"/>
    <w:rsid w:val="006D288E"/>
    <w:rsid w:val="006E033C"/>
    <w:rsid w:val="006E777D"/>
    <w:rsid w:val="00700165"/>
    <w:rsid w:val="007050C0"/>
    <w:rsid w:val="00707E37"/>
    <w:rsid w:val="00743C8D"/>
    <w:rsid w:val="00757518"/>
    <w:rsid w:val="00761FA2"/>
    <w:rsid w:val="007636FE"/>
    <w:rsid w:val="00767E09"/>
    <w:rsid w:val="007811EC"/>
    <w:rsid w:val="007819E4"/>
    <w:rsid w:val="007965E0"/>
    <w:rsid w:val="007A1D46"/>
    <w:rsid w:val="007A696D"/>
    <w:rsid w:val="007C259D"/>
    <w:rsid w:val="007C7D74"/>
    <w:rsid w:val="007E2839"/>
    <w:rsid w:val="007E2EB2"/>
    <w:rsid w:val="007F2764"/>
    <w:rsid w:val="00812C2F"/>
    <w:rsid w:val="00821DCD"/>
    <w:rsid w:val="00845C72"/>
    <w:rsid w:val="008478C2"/>
    <w:rsid w:val="00853E34"/>
    <w:rsid w:val="00861121"/>
    <w:rsid w:val="00871D32"/>
    <w:rsid w:val="008936FD"/>
    <w:rsid w:val="008E2473"/>
    <w:rsid w:val="008F21D4"/>
    <w:rsid w:val="008F3D83"/>
    <w:rsid w:val="008F3E11"/>
    <w:rsid w:val="00905F0C"/>
    <w:rsid w:val="009070C3"/>
    <w:rsid w:val="00907C9B"/>
    <w:rsid w:val="009169AF"/>
    <w:rsid w:val="009174CC"/>
    <w:rsid w:val="009334E2"/>
    <w:rsid w:val="00954156"/>
    <w:rsid w:val="00960B83"/>
    <w:rsid w:val="00983A18"/>
    <w:rsid w:val="009A1909"/>
    <w:rsid w:val="009C60C8"/>
    <w:rsid w:val="009C68D1"/>
    <w:rsid w:val="009D6006"/>
    <w:rsid w:val="009F5924"/>
    <w:rsid w:val="009F6C20"/>
    <w:rsid w:val="009F756A"/>
    <w:rsid w:val="00A02D89"/>
    <w:rsid w:val="00A61459"/>
    <w:rsid w:val="00A74CE3"/>
    <w:rsid w:val="00A82DD6"/>
    <w:rsid w:val="00A94E25"/>
    <w:rsid w:val="00AA35D9"/>
    <w:rsid w:val="00AE64FF"/>
    <w:rsid w:val="00AF2416"/>
    <w:rsid w:val="00AF6E8A"/>
    <w:rsid w:val="00B011BA"/>
    <w:rsid w:val="00B16016"/>
    <w:rsid w:val="00B2189F"/>
    <w:rsid w:val="00B54842"/>
    <w:rsid w:val="00B874E9"/>
    <w:rsid w:val="00BC7D05"/>
    <w:rsid w:val="00BF23A1"/>
    <w:rsid w:val="00BF7A43"/>
    <w:rsid w:val="00C0626C"/>
    <w:rsid w:val="00C103C8"/>
    <w:rsid w:val="00C110CE"/>
    <w:rsid w:val="00C144B1"/>
    <w:rsid w:val="00C16B8B"/>
    <w:rsid w:val="00C2735D"/>
    <w:rsid w:val="00C27B39"/>
    <w:rsid w:val="00C3055E"/>
    <w:rsid w:val="00C34EE0"/>
    <w:rsid w:val="00C4053F"/>
    <w:rsid w:val="00C41FC7"/>
    <w:rsid w:val="00C45D21"/>
    <w:rsid w:val="00C47D1F"/>
    <w:rsid w:val="00C66F2E"/>
    <w:rsid w:val="00C80627"/>
    <w:rsid w:val="00CC1C76"/>
    <w:rsid w:val="00CE097A"/>
    <w:rsid w:val="00D21AB6"/>
    <w:rsid w:val="00D27CED"/>
    <w:rsid w:val="00D4053D"/>
    <w:rsid w:val="00D458BA"/>
    <w:rsid w:val="00D729F2"/>
    <w:rsid w:val="00D77DF9"/>
    <w:rsid w:val="00D9725C"/>
    <w:rsid w:val="00DA2E90"/>
    <w:rsid w:val="00DA7011"/>
    <w:rsid w:val="00DB20A3"/>
    <w:rsid w:val="00DB60AB"/>
    <w:rsid w:val="00DC07F7"/>
    <w:rsid w:val="00DD07AA"/>
    <w:rsid w:val="00DF1D22"/>
    <w:rsid w:val="00DF2AFB"/>
    <w:rsid w:val="00E04F79"/>
    <w:rsid w:val="00E23E6C"/>
    <w:rsid w:val="00E43A88"/>
    <w:rsid w:val="00E47801"/>
    <w:rsid w:val="00E71EF8"/>
    <w:rsid w:val="00E758DF"/>
    <w:rsid w:val="00E81D86"/>
    <w:rsid w:val="00E871D7"/>
    <w:rsid w:val="00EA509B"/>
    <w:rsid w:val="00EA7B1E"/>
    <w:rsid w:val="00EB1770"/>
    <w:rsid w:val="00F05EC4"/>
    <w:rsid w:val="00F155B9"/>
    <w:rsid w:val="00F200BE"/>
    <w:rsid w:val="00F203B6"/>
    <w:rsid w:val="00F601BA"/>
    <w:rsid w:val="00F62C42"/>
    <w:rsid w:val="00F81F07"/>
    <w:rsid w:val="00F85307"/>
    <w:rsid w:val="00F927B4"/>
    <w:rsid w:val="00FA255C"/>
    <w:rsid w:val="00FA3548"/>
    <w:rsid w:val="00FA6B06"/>
    <w:rsid w:val="00FB7F94"/>
    <w:rsid w:val="00FC2E3E"/>
    <w:rsid w:val="00FD3D60"/>
    <w:rsid w:val="00FD60F8"/>
    <w:rsid w:val="00FE6BEA"/>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77E042C2-D52A-4C6B-B235-966F9D01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77C3B"/>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7D74"/>
    <w:pPr>
      <w:tabs>
        <w:tab w:val="center" w:pos="4513"/>
        <w:tab w:val="right" w:pos="9026"/>
      </w:tabs>
      <w:spacing w:before="200" w:after="200" w:line="276" w:lineRule="auto"/>
    </w:pPr>
    <w:rPr>
      <w:rFonts w:ascii="Calibri" w:eastAsia="Times New Roman" w:hAnsi="Calibri" w:cs="Times New Roman"/>
      <w:sz w:val="20"/>
      <w:szCs w:val="20"/>
      <w:lang w:bidi="en-US"/>
    </w:rPr>
  </w:style>
  <w:style w:type="character" w:customStyle="1" w:styleId="HeaderChar">
    <w:name w:val="Header Char"/>
    <w:basedOn w:val="DefaultParagraphFont"/>
    <w:link w:val="Header"/>
    <w:uiPriority w:val="99"/>
    <w:rsid w:val="007C7D74"/>
    <w:rPr>
      <w:rFonts w:ascii="Calibri" w:eastAsia="Times New Roman" w:hAnsi="Calibri" w:cs="Times New Roman"/>
      <w:sz w:val="20"/>
      <w:szCs w:val="20"/>
      <w:lang w:bidi="en-US"/>
    </w:rPr>
  </w:style>
  <w:style w:type="character" w:styleId="Emphasis">
    <w:name w:val="Emphasis"/>
    <w:basedOn w:val="DefaultParagraphFont"/>
    <w:qFormat/>
    <w:rsid w:val="007C7D74"/>
    <w:rPr>
      <w:i w:val="0"/>
      <w:iCs w:val="0"/>
      <w:caps/>
      <w:color w:val="243F60"/>
      <w:spacing w:val="5"/>
    </w:rPr>
  </w:style>
  <w:style w:type="character" w:styleId="Hyperlink">
    <w:name w:val="Hyperlink"/>
    <w:rsid w:val="00232411"/>
    <w:rPr>
      <w:color w:val="0000FF"/>
      <w:u w:val="single"/>
    </w:rPr>
  </w:style>
  <w:style w:type="paragraph" w:styleId="Footer">
    <w:name w:val="footer"/>
    <w:basedOn w:val="Normal"/>
    <w:link w:val="FooterChar"/>
    <w:rsid w:val="00232411"/>
    <w:pPr>
      <w:tabs>
        <w:tab w:val="center" w:pos="4153"/>
        <w:tab w:val="right" w:pos="8306"/>
      </w:tabs>
      <w:spacing w:after="0" w:line="240" w:lineRule="auto"/>
    </w:pPr>
    <w:rPr>
      <w:rFonts w:ascii="Times New Roman" w:eastAsia="Times New Roman" w:hAnsi="Times New Roman" w:cs="Times New Roman"/>
      <w:sz w:val="24"/>
      <w:szCs w:val="24"/>
      <w:lang w:val="en-IE" w:eastAsia="en-GB"/>
    </w:rPr>
  </w:style>
  <w:style w:type="character" w:customStyle="1" w:styleId="FooterChar">
    <w:name w:val="Footer Char"/>
    <w:basedOn w:val="DefaultParagraphFont"/>
    <w:link w:val="Footer"/>
    <w:rsid w:val="00232411"/>
    <w:rPr>
      <w:rFonts w:ascii="Times New Roman" w:eastAsia="Times New Roman" w:hAnsi="Times New Roman" w:cs="Times New Roman"/>
      <w:sz w:val="24"/>
      <w:szCs w:val="24"/>
      <w:lang w:val="en-IE" w:eastAsia="en-GB"/>
    </w:rPr>
  </w:style>
  <w:style w:type="paragraph" w:styleId="Title">
    <w:name w:val="Title"/>
    <w:basedOn w:val="Normal"/>
    <w:next w:val="Normal"/>
    <w:link w:val="TitleChar"/>
    <w:qFormat/>
    <w:rsid w:val="00232411"/>
    <w:pPr>
      <w:spacing w:before="720" w:after="200" w:line="276" w:lineRule="auto"/>
    </w:pPr>
    <w:rPr>
      <w:rFonts w:ascii="Calibri" w:eastAsia="Times New Roman" w:hAnsi="Calibri" w:cs="Times New Roman"/>
      <w:caps/>
      <w:color w:val="4F81BD"/>
      <w:spacing w:val="10"/>
      <w:kern w:val="28"/>
      <w:sz w:val="52"/>
      <w:szCs w:val="52"/>
      <w:lang w:bidi="en-US"/>
    </w:rPr>
  </w:style>
  <w:style w:type="character" w:customStyle="1" w:styleId="TitleChar">
    <w:name w:val="Title Char"/>
    <w:basedOn w:val="DefaultParagraphFont"/>
    <w:link w:val="Title"/>
    <w:rsid w:val="00232411"/>
    <w:rPr>
      <w:rFonts w:ascii="Calibri" w:eastAsia="Times New Roman" w:hAnsi="Calibri" w:cs="Times New Roman"/>
      <w:caps/>
      <w:color w:val="4F81BD"/>
      <w:spacing w:val="10"/>
      <w:kern w:val="28"/>
      <w:sz w:val="52"/>
      <w:szCs w:val="52"/>
      <w:lang w:bidi="en-US"/>
    </w:rPr>
  </w:style>
  <w:style w:type="paragraph" w:customStyle="1" w:styleId="Default">
    <w:name w:val="Default"/>
    <w:rsid w:val="00232411"/>
    <w:pPr>
      <w:autoSpaceDE w:val="0"/>
      <w:autoSpaceDN w:val="0"/>
      <w:adjustRightInd w:val="0"/>
      <w:spacing w:after="0" w:line="240" w:lineRule="auto"/>
    </w:pPr>
    <w:rPr>
      <w:rFonts w:ascii="Cambria" w:eastAsia="Times New Roman" w:hAnsi="Cambria" w:cs="Cambria"/>
      <w:color w:val="000000"/>
      <w:sz w:val="24"/>
      <w:szCs w:val="24"/>
      <w:lang w:val="en-GB" w:eastAsia="en-GB"/>
    </w:rPr>
  </w:style>
  <w:style w:type="character" w:styleId="FollowedHyperlink">
    <w:name w:val="FollowedHyperlink"/>
    <w:uiPriority w:val="99"/>
    <w:semiHidden/>
    <w:unhideWhenUsed/>
    <w:rsid w:val="00232411"/>
    <w:rPr>
      <w:color w:val="800080"/>
      <w:u w:val="single"/>
    </w:rPr>
  </w:style>
  <w:style w:type="paragraph" w:styleId="ListParagraph">
    <w:name w:val="List Paragraph"/>
    <w:basedOn w:val="Normal"/>
    <w:uiPriority w:val="34"/>
    <w:qFormat/>
    <w:rsid w:val="00232411"/>
    <w:pPr>
      <w:spacing w:after="200" w:line="276" w:lineRule="auto"/>
      <w:ind w:left="720"/>
      <w:contextualSpacing/>
    </w:pPr>
    <w:rPr>
      <w:rFonts w:ascii="Calibri" w:eastAsia="Calibri" w:hAnsi="Calibri" w:cs="Times New Roman"/>
      <w:lang w:val="en-IE"/>
    </w:rPr>
  </w:style>
  <w:style w:type="paragraph" w:styleId="BalloonText">
    <w:name w:val="Balloon Text"/>
    <w:basedOn w:val="Normal"/>
    <w:link w:val="BalloonTextChar"/>
    <w:uiPriority w:val="99"/>
    <w:semiHidden/>
    <w:unhideWhenUsed/>
    <w:rsid w:val="00232411"/>
    <w:pPr>
      <w:spacing w:after="0" w:line="240" w:lineRule="auto"/>
    </w:pPr>
    <w:rPr>
      <w:rFonts w:ascii="Tahoma" w:eastAsia="Times New Roman" w:hAnsi="Tahoma" w:cs="Tahoma"/>
      <w:sz w:val="16"/>
      <w:szCs w:val="16"/>
      <w:lang w:val="en-IE" w:eastAsia="en-GB"/>
    </w:rPr>
  </w:style>
  <w:style w:type="character" w:customStyle="1" w:styleId="BalloonTextChar">
    <w:name w:val="Balloon Text Char"/>
    <w:basedOn w:val="DefaultParagraphFont"/>
    <w:link w:val="BalloonText"/>
    <w:uiPriority w:val="99"/>
    <w:semiHidden/>
    <w:rsid w:val="00232411"/>
    <w:rPr>
      <w:rFonts w:ascii="Tahoma" w:eastAsia="Times New Roman" w:hAnsi="Tahoma" w:cs="Tahoma"/>
      <w:sz w:val="16"/>
      <w:szCs w:val="16"/>
      <w:lang w:val="en-IE" w:eastAsia="en-GB"/>
    </w:rPr>
  </w:style>
  <w:style w:type="character" w:styleId="Strong">
    <w:name w:val="Strong"/>
    <w:uiPriority w:val="22"/>
    <w:qFormat/>
    <w:rsid w:val="00232411"/>
    <w:rPr>
      <w:b/>
      <w:bCs/>
    </w:rPr>
  </w:style>
  <w:style w:type="paragraph" w:styleId="FootnoteText">
    <w:name w:val="footnote text"/>
    <w:basedOn w:val="Normal"/>
    <w:link w:val="FootnoteTextChar"/>
    <w:uiPriority w:val="99"/>
    <w:unhideWhenUsed/>
    <w:rsid w:val="00232411"/>
    <w:pPr>
      <w:spacing w:after="0" w:line="240" w:lineRule="auto"/>
    </w:pPr>
    <w:rPr>
      <w:rFonts w:ascii="Times New Roman" w:eastAsia="Times New Roman" w:hAnsi="Times New Roman" w:cs="Times New Roman"/>
      <w:sz w:val="20"/>
      <w:szCs w:val="20"/>
      <w:lang w:val="en-IE" w:eastAsia="en-GB"/>
    </w:rPr>
  </w:style>
  <w:style w:type="character" w:customStyle="1" w:styleId="FootnoteTextChar">
    <w:name w:val="Footnote Text Char"/>
    <w:basedOn w:val="DefaultParagraphFont"/>
    <w:link w:val="FootnoteText"/>
    <w:uiPriority w:val="99"/>
    <w:rsid w:val="00232411"/>
    <w:rPr>
      <w:rFonts w:ascii="Times New Roman" w:eastAsia="Times New Roman" w:hAnsi="Times New Roman" w:cs="Times New Roman"/>
      <w:sz w:val="20"/>
      <w:szCs w:val="20"/>
      <w:lang w:val="en-IE" w:eastAsia="en-GB"/>
    </w:rPr>
  </w:style>
  <w:style w:type="character" w:styleId="FootnoteReference">
    <w:name w:val="footnote reference"/>
    <w:uiPriority w:val="99"/>
    <w:semiHidden/>
    <w:unhideWhenUsed/>
    <w:rsid w:val="00232411"/>
    <w:rPr>
      <w:vertAlign w:val="superscript"/>
    </w:rPr>
  </w:style>
  <w:style w:type="paragraph" w:styleId="EndnoteText">
    <w:name w:val="endnote text"/>
    <w:basedOn w:val="Normal"/>
    <w:link w:val="EndnoteTextChar"/>
    <w:uiPriority w:val="99"/>
    <w:unhideWhenUsed/>
    <w:rsid w:val="00232411"/>
    <w:pPr>
      <w:spacing w:after="0" w:line="240" w:lineRule="auto"/>
    </w:pPr>
    <w:rPr>
      <w:rFonts w:ascii="Times New Roman" w:eastAsia="Times New Roman" w:hAnsi="Times New Roman" w:cs="Times New Roman"/>
      <w:sz w:val="20"/>
      <w:szCs w:val="20"/>
      <w:lang w:val="en-IE" w:eastAsia="en-GB"/>
    </w:rPr>
  </w:style>
  <w:style w:type="character" w:customStyle="1" w:styleId="EndnoteTextChar">
    <w:name w:val="Endnote Text Char"/>
    <w:basedOn w:val="DefaultParagraphFont"/>
    <w:link w:val="EndnoteText"/>
    <w:uiPriority w:val="99"/>
    <w:rsid w:val="00232411"/>
    <w:rPr>
      <w:rFonts w:ascii="Times New Roman" w:eastAsia="Times New Roman" w:hAnsi="Times New Roman" w:cs="Times New Roman"/>
      <w:sz w:val="20"/>
      <w:szCs w:val="20"/>
      <w:lang w:val="en-IE" w:eastAsia="en-GB"/>
    </w:rPr>
  </w:style>
  <w:style w:type="character" w:styleId="EndnoteReference">
    <w:name w:val="endnote reference"/>
    <w:uiPriority w:val="99"/>
    <w:semiHidden/>
    <w:unhideWhenUsed/>
    <w:rsid w:val="00232411"/>
    <w:rPr>
      <w:vertAlign w:val="superscript"/>
    </w:rPr>
  </w:style>
  <w:style w:type="table" w:styleId="TableGrid">
    <w:name w:val="Table Grid"/>
    <w:basedOn w:val="TableNormal"/>
    <w:uiPriority w:val="39"/>
    <w:rsid w:val="0090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5F0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Heading1Char">
    <w:name w:val="Heading 1 Char"/>
    <w:basedOn w:val="DefaultParagraphFont"/>
    <w:link w:val="Heading1"/>
    <w:rsid w:val="00277C3B"/>
    <w:rPr>
      <w:rFonts w:ascii="Calibri" w:eastAsia="Times New Roman" w:hAnsi="Calibri" w:cs="Times New Roman"/>
      <w:b/>
      <w:bCs/>
      <w:caps/>
      <w:color w:val="FFFFFF"/>
      <w:spacing w:val="15"/>
      <w:shd w:val="clear" w:color="auto" w:fill="4F81BD"/>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05385">
      <w:bodyDiv w:val="1"/>
      <w:marLeft w:val="0"/>
      <w:marRight w:val="0"/>
      <w:marTop w:val="0"/>
      <w:marBottom w:val="0"/>
      <w:divBdr>
        <w:top w:val="none" w:sz="0" w:space="0" w:color="auto"/>
        <w:left w:val="none" w:sz="0" w:space="0" w:color="auto"/>
        <w:bottom w:val="none" w:sz="0" w:space="0" w:color="auto"/>
        <w:right w:val="none" w:sz="0" w:space="0" w:color="auto"/>
      </w:divBdr>
    </w:div>
    <w:div w:id="298998295">
      <w:bodyDiv w:val="1"/>
      <w:marLeft w:val="0"/>
      <w:marRight w:val="0"/>
      <w:marTop w:val="0"/>
      <w:marBottom w:val="0"/>
      <w:divBdr>
        <w:top w:val="none" w:sz="0" w:space="0" w:color="auto"/>
        <w:left w:val="none" w:sz="0" w:space="0" w:color="auto"/>
        <w:bottom w:val="none" w:sz="0" w:space="0" w:color="auto"/>
        <w:right w:val="none" w:sz="0" w:space="0" w:color="auto"/>
      </w:divBdr>
    </w:div>
    <w:div w:id="505898874">
      <w:bodyDiv w:val="1"/>
      <w:marLeft w:val="0"/>
      <w:marRight w:val="0"/>
      <w:marTop w:val="0"/>
      <w:marBottom w:val="0"/>
      <w:divBdr>
        <w:top w:val="none" w:sz="0" w:space="0" w:color="auto"/>
        <w:left w:val="none" w:sz="0" w:space="0" w:color="auto"/>
        <w:bottom w:val="none" w:sz="0" w:space="0" w:color="auto"/>
        <w:right w:val="none" w:sz="0" w:space="0" w:color="auto"/>
      </w:divBdr>
    </w:div>
    <w:div w:id="662388886">
      <w:bodyDiv w:val="1"/>
      <w:marLeft w:val="0"/>
      <w:marRight w:val="0"/>
      <w:marTop w:val="0"/>
      <w:marBottom w:val="0"/>
      <w:divBdr>
        <w:top w:val="none" w:sz="0" w:space="0" w:color="auto"/>
        <w:left w:val="none" w:sz="0" w:space="0" w:color="auto"/>
        <w:bottom w:val="none" w:sz="0" w:space="0" w:color="auto"/>
        <w:right w:val="none" w:sz="0" w:space="0" w:color="auto"/>
      </w:divBdr>
    </w:div>
    <w:div w:id="749622785">
      <w:bodyDiv w:val="1"/>
      <w:marLeft w:val="0"/>
      <w:marRight w:val="0"/>
      <w:marTop w:val="0"/>
      <w:marBottom w:val="0"/>
      <w:divBdr>
        <w:top w:val="none" w:sz="0" w:space="0" w:color="auto"/>
        <w:left w:val="none" w:sz="0" w:space="0" w:color="auto"/>
        <w:bottom w:val="none" w:sz="0" w:space="0" w:color="auto"/>
        <w:right w:val="none" w:sz="0" w:space="0" w:color="auto"/>
      </w:divBdr>
    </w:div>
    <w:div w:id="831873760">
      <w:bodyDiv w:val="1"/>
      <w:marLeft w:val="0"/>
      <w:marRight w:val="0"/>
      <w:marTop w:val="0"/>
      <w:marBottom w:val="0"/>
      <w:divBdr>
        <w:top w:val="none" w:sz="0" w:space="0" w:color="auto"/>
        <w:left w:val="none" w:sz="0" w:space="0" w:color="auto"/>
        <w:bottom w:val="none" w:sz="0" w:space="0" w:color="auto"/>
        <w:right w:val="none" w:sz="0" w:space="0" w:color="auto"/>
      </w:divBdr>
    </w:div>
    <w:div w:id="974725501">
      <w:bodyDiv w:val="1"/>
      <w:marLeft w:val="0"/>
      <w:marRight w:val="0"/>
      <w:marTop w:val="0"/>
      <w:marBottom w:val="0"/>
      <w:divBdr>
        <w:top w:val="none" w:sz="0" w:space="0" w:color="auto"/>
        <w:left w:val="none" w:sz="0" w:space="0" w:color="auto"/>
        <w:bottom w:val="none" w:sz="0" w:space="0" w:color="auto"/>
        <w:right w:val="none" w:sz="0" w:space="0" w:color="auto"/>
      </w:divBdr>
    </w:div>
    <w:div w:id="1057779617">
      <w:bodyDiv w:val="1"/>
      <w:marLeft w:val="0"/>
      <w:marRight w:val="0"/>
      <w:marTop w:val="0"/>
      <w:marBottom w:val="0"/>
      <w:divBdr>
        <w:top w:val="none" w:sz="0" w:space="0" w:color="auto"/>
        <w:left w:val="none" w:sz="0" w:space="0" w:color="auto"/>
        <w:bottom w:val="none" w:sz="0" w:space="0" w:color="auto"/>
        <w:right w:val="none" w:sz="0" w:space="0" w:color="auto"/>
      </w:divBdr>
    </w:div>
    <w:div w:id="1118179803">
      <w:bodyDiv w:val="1"/>
      <w:marLeft w:val="0"/>
      <w:marRight w:val="0"/>
      <w:marTop w:val="0"/>
      <w:marBottom w:val="0"/>
      <w:divBdr>
        <w:top w:val="none" w:sz="0" w:space="0" w:color="auto"/>
        <w:left w:val="none" w:sz="0" w:space="0" w:color="auto"/>
        <w:bottom w:val="none" w:sz="0" w:space="0" w:color="auto"/>
        <w:right w:val="none" w:sz="0" w:space="0" w:color="auto"/>
      </w:divBdr>
    </w:div>
    <w:div w:id="1166750204">
      <w:bodyDiv w:val="1"/>
      <w:marLeft w:val="0"/>
      <w:marRight w:val="0"/>
      <w:marTop w:val="0"/>
      <w:marBottom w:val="0"/>
      <w:divBdr>
        <w:top w:val="none" w:sz="0" w:space="0" w:color="auto"/>
        <w:left w:val="none" w:sz="0" w:space="0" w:color="auto"/>
        <w:bottom w:val="none" w:sz="0" w:space="0" w:color="auto"/>
        <w:right w:val="none" w:sz="0" w:space="0" w:color="auto"/>
      </w:divBdr>
    </w:div>
    <w:div w:id="1171985536">
      <w:bodyDiv w:val="1"/>
      <w:marLeft w:val="0"/>
      <w:marRight w:val="0"/>
      <w:marTop w:val="0"/>
      <w:marBottom w:val="0"/>
      <w:divBdr>
        <w:top w:val="none" w:sz="0" w:space="0" w:color="auto"/>
        <w:left w:val="none" w:sz="0" w:space="0" w:color="auto"/>
        <w:bottom w:val="none" w:sz="0" w:space="0" w:color="auto"/>
        <w:right w:val="none" w:sz="0" w:space="0" w:color="auto"/>
      </w:divBdr>
    </w:div>
    <w:div w:id="1413772157">
      <w:bodyDiv w:val="1"/>
      <w:marLeft w:val="0"/>
      <w:marRight w:val="0"/>
      <w:marTop w:val="0"/>
      <w:marBottom w:val="0"/>
      <w:divBdr>
        <w:top w:val="none" w:sz="0" w:space="0" w:color="auto"/>
        <w:left w:val="none" w:sz="0" w:space="0" w:color="auto"/>
        <w:bottom w:val="none" w:sz="0" w:space="0" w:color="auto"/>
        <w:right w:val="none" w:sz="0" w:space="0" w:color="auto"/>
      </w:divBdr>
    </w:div>
    <w:div w:id="1791892949">
      <w:bodyDiv w:val="1"/>
      <w:marLeft w:val="0"/>
      <w:marRight w:val="0"/>
      <w:marTop w:val="0"/>
      <w:marBottom w:val="0"/>
      <w:divBdr>
        <w:top w:val="none" w:sz="0" w:space="0" w:color="auto"/>
        <w:left w:val="none" w:sz="0" w:space="0" w:color="auto"/>
        <w:bottom w:val="none" w:sz="0" w:space="0" w:color="auto"/>
        <w:right w:val="none" w:sz="0" w:space="0" w:color="auto"/>
      </w:divBdr>
    </w:div>
    <w:div w:id="1831556720">
      <w:bodyDiv w:val="1"/>
      <w:marLeft w:val="0"/>
      <w:marRight w:val="0"/>
      <w:marTop w:val="0"/>
      <w:marBottom w:val="0"/>
      <w:divBdr>
        <w:top w:val="none" w:sz="0" w:space="0" w:color="auto"/>
        <w:left w:val="none" w:sz="0" w:space="0" w:color="auto"/>
        <w:bottom w:val="none" w:sz="0" w:space="0" w:color="auto"/>
        <w:right w:val="none" w:sz="0" w:space="0" w:color="auto"/>
      </w:divBdr>
    </w:div>
    <w:div w:id="1892576142">
      <w:bodyDiv w:val="1"/>
      <w:marLeft w:val="0"/>
      <w:marRight w:val="0"/>
      <w:marTop w:val="0"/>
      <w:marBottom w:val="0"/>
      <w:divBdr>
        <w:top w:val="none" w:sz="0" w:space="0" w:color="auto"/>
        <w:left w:val="none" w:sz="0" w:space="0" w:color="auto"/>
        <w:bottom w:val="none" w:sz="0" w:space="0" w:color="auto"/>
        <w:right w:val="none" w:sz="0" w:space="0" w:color="auto"/>
      </w:divBdr>
    </w:div>
    <w:div w:id="2011252986">
      <w:bodyDiv w:val="1"/>
      <w:marLeft w:val="0"/>
      <w:marRight w:val="0"/>
      <w:marTop w:val="0"/>
      <w:marBottom w:val="0"/>
      <w:divBdr>
        <w:top w:val="none" w:sz="0" w:space="0" w:color="auto"/>
        <w:left w:val="none" w:sz="0" w:space="0" w:color="auto"/>
        <w:bottom w:val="none" w:sz="0" w:space="0" w:color="auto"/>
        <w:right w:val="none" w:sz="0" w:space="0" w:color="auto"/>
      </w:divBdr>
    </w:div>
    <w:div w:id="20363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DA49-1A7A-4BE9-83CD-35EAE943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RCSI</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 Vale</dc:creator>
  <cp:lastModifiedBy>Gillian Vale</cp:lastModifiedBy>
  <cp:revision>5</cp:revision>
  <dcterms:created xsi:type="dcterms:W3CDTF">2025-10-28T09:40:00Z</dcterms:created>
  <dcterms:modified xsi:type="dcterms:W3CDTF">2025-10-28T09:44:00Z</dcterms:modified>
</cp:coreProperties>
</file>